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t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t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t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23 сентября 2002 г. № 695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c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t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</w:t>
      </w:r>
      <w:r>
        <w:rPr>
          <w:color w:val="333333"/>
          <w:sz w:val="27"/>
          <w:szCs w:val="27"/>
        </w:rPr>
        <w:t xml:space="preserve"> факторов), а также работающими в условиях повышенной опасности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c"/>
        <w:spacing w:line="300" w:lineRule="auto"/>
        <w:divId w:val="175428092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01.02.2005  № 49; от 25.03.2013  № 257)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213 </w:t>
      </w:r>
      <w:r>
        <w:rPr>
          <w:rStyle w:val="cmd"/>
          <w:color w:val="333333"/>
          <w:sz w:val="27"/>
          <w:szCs w:val="27"/>
        </w:rPr>
        <w:t>Трудового кодекса Российской Федерации</w:t>
      </w:r>
      <w:r>
        <w:rPr>
          <w:color w:val="333333"/>
          <w:sz w:val="27"/>
          <w:szCs w:val="27"/>
        </w:rPr>
        <w:t xml:space="preserve"> Правительство Р</w:t>
      </w:r>
      <w:r>
        <w:rPr>
          <w:color w:val="333333"/>
          <w:sz w:val="27"/>
          <w:szCs w:val="27"/>
        </w:rPr>
        <w:t>оссийской Федерации постановляет: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</w:t>
      </w:r>
      <w:r>
        <w:rPr>
          <w:color w:val="333333"/>
          <w:sz w:val="27"/>
          <w:szCs w:val="27"/>
        </w:rPr>
        <w:t>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ed"/>
          <w:color w:val="333333"/>
          <w:sz w:val="27"/>
          <w:szCs w:val="27"/>
        </w:rPr>
        <w:t>Министерству здравоохранения Российской Федерации</w:t>
      </w:r>
      <w:r>
        <w:rPr>
          <w:color w:val="333333"/>
          <w:sz w:val="27"/>
          <w:szCs w:val="27"/>
        </w:rPr>
        <w:t xml:space="preserve"> осуществлять организационно-методическую работу по вопросам, связанным с </w:t>
      </w:r>
      <w:r>
        <w:rPr>
          <w:color w:val="333333"/>
          <w:sz w:val="27"/>
          <w:szCs w:val="27"/>
        </w:rPr>
        <w:t xml:space="preserve">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</w:t>
      </w:r>
      <w:r>
        <w:rPr>
          <w:color w:val="333333"/>
          <w:sz w:val="27"/>
          <w:szCs w:val="27"/>
        </w:rPr>
        <w:lastRenderedPageBreak/>
        <w:t xml:space="preserve">связанную с источниками повышенной опасности (с влиянием вредных веществ и неблагоприятных производственных </w:t>
      </w:r>
      <w:r>
        <w:rPr>
          <w:color w:val="333333"/>
          <w:sz w:val="27"/>
          <w:szCs w:val="27"/>
        </w:rPr>
        <w:t>факторов), а также работающими в условиях повышенной опасности.</w:t>
      </w:r>
      <w:r>
        <w:rPr>
          <w:rStyle w:val="mark"/>
          <w:color w:val="333333"/>
          <w:sz w:val="27"/>
          <w:szCs w:val="27"/>
        </w:rPr>
        <w:t xml:space="preserve"> (В редакции постановлений Правительства Российской Федерации от 01.02.2005  № 49; от 25.03.2013  № 257)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Признать утратившим силу пункт 5 примечаний к Перечню медицинских психиатрических про</w:t>
      </w:r>
      <w:r>
        <w:rPr>
          <w:color w:val="333333"/>
          <w:sz w:val="27"/>
          <w:szCs w:val="27"/>
        </w:rPr>
        <w:t xml:space="preserve">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постановлением Совета Министров -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28 апреля 1993 г. № 377</w:t>
      </w:r>
      <w:r>
        <w:rPr>
          <w:color w:val="333333"/>
          <w:sz w:val="27"/>
          <w:szCs w:val="27"/>
        </w:rPr>
        <w:t xml:space="preserve"> "О реал</w:t>
      </w:r>
      <w:r>
        <w:rPr>
          <w:color w:val="333333"/>
          <w:sz w:val="27"/>
          <w:szCs w:val="27"/>
        </w:rPr>
        <w:t>изации Закона Российской Федерации "О психиатрической помощи и гарантиях прав граждан при ее оказании" (Собрание актов Президента и Правительства Российской Федерации, 1993, № 18, ст. 1602).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i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</w:t>
      </w:r>
      <w:r>
        <w:rPr>
          <w:color w:val="333333"/>
          <w:sz w:val="27"/>
          <w:szCs w:val="27"/>
        </w:rPr>
        <w:t>                М.Касьянов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s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23 сентября 2002 г. № 695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t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прохождения обязательного психиатрического освидетельствования работниками, осуществляющими отдельные виды деятельности, в то</w:t>
      </w:r>
      <w:r>
        <w:rPr>
          <w:color w:val="333333"/>
          <w:sz w:val="27"/>
          <w:szCs w:val="27"/>
        </w:rPr>
        <w:t>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Настоящие Правила определяют порядок прохождения обязательного психиатрического освидетельствования (далее именуется - освидетельствование) работниками, осуществляющими отдельные виды </w:t>
      </w:r>
      <w:r>
        <w:rPr>
          <w:color w:val="333333"/>
          <w:sz w:val="27"/>
          <w:szCs w:val="27"/>
        </w:rPr>
        <w:lastRenderedPageBreak/>
        <w:t>деятельности, в том числе деятельность, связанную с источниками повышенн</w:t>
      </w:r>
      <w:r>
        <w:rPr>
          <w:color w:val="333333"/>
          <w:sz w:val="27"/>
          <w:szCs w:val="27"/>
        </w:rPr>
        <w:t>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Перечнем медицинских психиатрических противопоказаний для осуществления отдельных видов профессионал</w:t>
      </w:r>
      <w:r>
        <w:rPr>
          <w:color w:val="333333"/>
          <w:sz w:val="27"/>
          <w:szCs w:val="27"/>
        </w:rPr>
        <w:t xml:space="preserve">ьной деятельности и деятельности, связанной с источником повышенной опасности, утвержденным постановлением Совета Министров -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28 апреля 1993 г. № 377</w:t>
      </w:r>
      <w:r>
        <w:rPr>
          <w:color w:val="333333"/>
          <w:sz w:val="27"/>
          <w:szCs w:val="27"/>
        </w:rPr>
        <w:t xml:space="preserve"> "О реализации Закона Российской Федерации "О психиатрической помощи </w:t>
      </w:r>
      <w:r>
        <w:rPr>
          <w:color w:val="333333"/>
          <w:sz w:val="27"/>
          <w:szCs w:val="27"/>
        </w:rPr>
        <w:t>и гарантиях прав граждан при ее оказании" (далее именуется - Перечень).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Освидетельствование работника проводится на добровольной основе с учетом норм, установленных Законом Российской Федерации </w:t>
      </w:r>
      <w:r>
        <w:rPr>
          <w:rStyle w:val="cmd"/>
          <w:color w:val="333333"/>
          <w:sz w:val="27"/>
          <w:szCs w:val="27"/>
        </w:rPr>
        <w:t>"О психиатрической помощи и гарантиях прав граждан при ее о</w:t>
      </w:r>
      <w:r>
        <w:rPr>
          <w:rStyle w:val="cmd"/>
          <w:color w:val="333333"/>
          <w:sz w:val="27"/>
          <w:szCs w:val="27"/>
        </w:rPr>
        <w:t>казании"</w:t>
      </w:r>
      <w:r>
        <w:rPr>
          <w:color w:val="333333"/>
          <w:sz w:val="27"/>
          <w:szCs w:val="27"/>
        </w:rPr>
        <w:t>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Перечнем.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Освиде</w:t>
      </w:r>
      <w:r>
        <w:rPr>
          <w:color w:val="333333"/>
          <w:sz w:val="27"/>
          <w:szCs w:val="27"/>
        </w:rPr>
        <w:t>тельствование работника проводится врачебной комиссией, создаваемой органом управления здравоохранением (далее именуется - комиссия).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Освидетельствование работника проводится не реже одного раза в 5 лет.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Работник для прохождения освидетельствования п</w:t>
      </w:r>
      <w:r>
        <w:rPr>
          <w:color w:val="333333"/>
          <w:sz w:val="27"/>
          <w:szCs w:val="27"/>
        </w:rPr>
        <w:t>редставляет выданное работодателем направление, в котором указываются вид деятельности и условия труда работника, предусмотренные Перечнем.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Одновременно работником предъявляется паспорт или иной заменяющий его документ, удостоверяющий личность.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Освидете</w:t>
      </w:r>
      <w:r>
        <w:rPr>
          <w:color w:val="333333"/>
          <w:sz w:val="27"/>
          <w:szCs w:val="27"/>
        </w:rPr>
        <w:t>льствование работника проводится в срок не более 20 дней с даты его обращения в комиссию.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Комиссия принимает со</w:t>
      </w:r>
      <w:r>
        <w:rPr>
          <w:color w:val="333333"/>
          <w:sz w:val="27"/>
          <w:szCs w:val="27"/>
        </w:rPr>
        <w:t>ответствующее решение в течение 10 дней после получения дополнительных сведений.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9. Комиссия принимает решение простым большинство</w:t>
      </w:r>
      <w:r>
        <w:rPr>
          <w:color w:val="333333"/>
          <w:sz w:val="27"/>
          <w:szCs w:val="27"/>
        </w:rPr>
        <w:t>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комиссии (в письменной форме) выдается работнику под роспись в течение 3 дне</w:t>
      </w:r>
      <w:r>
        <w:rPr>
          <w:color w:val="333333"/>
          <w:sz w:val="27"/>
          <w:szCs w:val="27"/>
        </w:rPr>
        <w:t>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000000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случае несогласия работника с решением комиссии оно может быть обжаловано в суде.</w:t>
      </w:r>
    </w:p>
    <w:p w:rsidR="00A61513" w:rsidRDefault="00A61513">
      <w:pPr>
        <w:pStyle w:val="a3"/>
        <w:spacing w:line="300" w:lineRule="auto"/>
        <w:divId w:val="1754280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A6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57863"/>
    <w:rsid w:val="00557863"/>
    <w:rsid w:val="00A6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979D9-4A77-492B-AF2F-6B45558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8092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Aygul.Zaytseva@yandex.ru</dc:creator>
  <cp:keywords/>
  <dc:description/>
  <cp:lastModifiedBy>Aygul.Zaytseva@yandex.ru</cp:lastModifiedBy>
  <cp:revision>2</cp:revision>
  <dcterms:created xsi:type="dcterms:W3CDTF">2022-03-31T13:54:00Z</dcterms:created>
  <dcterms:modified xsi:type="dcterms:W3CDTF">2022-03-31T13:54:00Z</dcterms:modified>
</cp:coreProperties>
</file>