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53" w:rsidRDefault="00946824" w:rsidP="009468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946824" w:rsidRPr="00946824" w:rsidRDefault="00946824" w:rsidP="0094682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(с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изменениями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на:</w:t>
      </w:r>
      <w:r w:rsidR="000A6CC2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15.02.2017)</w:t>
      </w:r>
    </w:p>
    <w:p w:rsidR="00C54C69" w:rsidRDefault="000A6CC2" w:rsidP="0094682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946824" w:rsidRPr="00946824" w:rsidRDefault="00946824" w:rsidP="0094682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КАБИНЕТ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МИНИСТРОВ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946824" w:rsidRPr="00946824" w:rsidRDefault="00946824" w:rsidP="0094682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946824" w:rsidRPr="00946824" w:rsidRDefault="00946824" w:rsidP="0094682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30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декабря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2004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584</w:t>
      </w:r>
    </w:p>
    <w:p w:rsidR="00946824" w:rsidRPr="00946824" w:rsidRDefault="00946824" w:rsidP="0094682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C54C69" w:rsidRDefault="00946824" w:rsidP="00946824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09.10.2006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507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19.06.2009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403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21.01.2011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33,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30.12.2011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1104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30.11.2013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938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30.10.2015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817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3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Президента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01.04.2003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УП-234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развитии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негосударственного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пенсионного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обеспечения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Республике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повышения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уровня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жизни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постановляет: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Утвердить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прилагаемое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автономных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казенных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соблюдении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4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21.01.2011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здравоохранения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молодежи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21.01.2011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33,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10-го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подведомственных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прекративших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подведомственных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предстоящие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Рекомендовать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оказывать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содействие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4.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Контроль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возложить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Премьер-министр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Р.Н.МИННИХАНОВ</w:t>
      </w:r>
    </w:p>
    <w:p w:rsidR="00C54C69" w:rsidRDefault="00C54C69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Аппарата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И.Б.ФАТТАХОВ</w:t>
      </w:r>
    </w:p>
    <w:p w:rsidR="00946824" w:rsidRPr="009C1A53" w:rsidRDefault="00946824" w:rsidP="009C1A53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ПОЛОЖЕНИЕ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9C1A53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t>ТАТАРСТАН</w:t>
      </w:r>
    </w:p>
    <w:p w:rsidR="00C54C69" w:rsidRDefault="00C54C69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Утверждено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946824" w:rsidRDefault="00946824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2004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584</w:t>
      </w:r>
    </w:p>
    <w:p w:rsidR="009C1A53" w:rsidRPr="00946824" w:rsidRDefault="009C1A53" w:rsidP="009C1A53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09.10.2006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507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0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1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19.06.2009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403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21.01.2011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33,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2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30.12.2011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1104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3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4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30.11.2013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938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30.10.2015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817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946824" w:rsidRPr="00946824" w:rsidRDefault="00946824" w:rsidP="009C1A53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Введение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устанавливает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критерии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приобретения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периодичность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пенсий.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разработано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07.05.98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75-ФЗ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негосударственных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пенсионных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фондах"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заключаемого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фондом,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итогам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конкурса,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проведенного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23.09.2003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506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развитии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негосударственного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пенсионного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обеспечения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Республике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46824" w:rsidRPr="00946824" w:rsidRDefault="00946824" w:rsidP="009C1A53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Основные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термины,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используемые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Положении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используются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термины: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уполномоченный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результатам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открытого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конкурса;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соглашение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между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Вкладчик)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Фондом,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Вкладчик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обязуется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перечислять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взносы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пользу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назначаемых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Участники)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размерах,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обязуется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правилами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выбранной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схемой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выплачивать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здравоохранения,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молодежных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спортивных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заработная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финансируется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бюджетов;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объекты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социально-культурной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объекты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здравоохранения,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детские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дошкольные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объекты,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объекты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физкультуры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спорта.</w:t>
      </w:r>
    </w:p>
    <w:p w:rsidR="00946824" w:rsidRPr="00946824" w:rsidRDefault="00946824" w:rsidP="009C1A53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3.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Лица,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имеющие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негосударственную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пенсию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(дополнительные)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назначаются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обеспечиваются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Федеральных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декабря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166-ФЗ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государственном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пенсионном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обеспечении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Федерации"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0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марта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2007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25-ФЗ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муниципальной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службе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Федерации"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1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января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3-ЗРТ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государственной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гражданской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службе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2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Кодекса</w:t>
        </w:r>
      </w:hyperlink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службе.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3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4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30.11.2013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938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разделе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(дополнительное)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приобретают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30.12.2011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1104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возникло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досрочно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назначаемую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30.12.2011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1104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января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2007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ликвидацией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сокращением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штата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досрочно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назначаемую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возраста.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spellStart"/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3.2.2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15.02.2017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85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46824" w:rsidRPr="00946824" w:rsidRDefault="00946824" w:rsidP="009C1A53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4.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Условия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назначения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пенсии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(дополнительная)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одновременном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условий: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января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2007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статьи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статьи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83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3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Трудового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0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30.12.2011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1104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1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2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30.11.2013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938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3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4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30.10.2015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817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имевшим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досрочно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назначаемую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расторгнувшим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января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2007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вновь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поступившим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января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2007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назначается;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января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2007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2016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непрерывного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женщин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мужчин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30.12.2011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1104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30.11.2013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938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30.10.2015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817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C54C69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января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2009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2016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имеющим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абзацем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применяется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последнем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женщин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мужчин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0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30.12.2011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1104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1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2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30.11.2013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938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3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4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30.10.2015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817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4.1.2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19.06.2009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403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4.2.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исчислении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непрерывного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(дополнительную)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учитываются: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постоянной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постоянной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обслуживающих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производствах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(объектах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социально-культурной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состоявших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балансе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организаций),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впоследствии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реорганизованных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нормативными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правовыми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актами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исполнительной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власти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самоуправления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Исчисление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непрерывного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путем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суммирования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деятельности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исчислении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непрерывного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перерывы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превышать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пособий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временной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нетрудоспособности.</w:t>
      </w:r>
    </w:p>
    <w:p w:rsidR="00946824" w:rsidRPr="00946824" w:rsidRDefault="00946824" w:rsidP="009C1A53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5.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Назначение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пенсии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(дополнительная)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начисляется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десяти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определяемом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исходя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учтенных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Вкладчика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рублей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последующей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индексацией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инфляции.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09.10.2006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507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последнему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прилагаются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заверенные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жительства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нотариально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книжки,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основания: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досрочном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удостоверения;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0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15.02.2017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85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досрочно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назначаемую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ликвидацией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сокращением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штата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1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15.02.2017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85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2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27.07.2006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152-ФЗ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персональных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данных"</w:t>
        </w:r>
      </w:hyperlink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(абзац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3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21.01.2011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регистрируется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подачи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вносится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информация: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причина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статьи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4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Трудового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кодекса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</w:hyperlink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номера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увольнении;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непрерывный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исчисленный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4.3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удостоверена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подписью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заверена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печатью.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ликвидации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последнему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осуществляло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функции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полномочия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учредителя.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производятся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министерства.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5.4.1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5.5.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здравоохранения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молодежи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10-го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представляют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подведомственных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прекративших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21.01.2011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33,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5.6.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поручений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Вкладчика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выплатах,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направляемых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15-го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текущего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договором.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поручению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прилагаются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5.7.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регистрирует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поступающие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поручения,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проверяет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полноту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правильность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оформления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(дополнительных)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пенсий.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21.01.2011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5.8.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(дополнительная)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документами,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было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уволился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независимо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5.9.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подачи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5.8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зависящим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причинам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документально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(дополнительная)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исчисление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начинается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прошедший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подачи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5.10.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увольнения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месяцем,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поручение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Вкладчика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поступило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одним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способов: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кассе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перечислением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лицевой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банке;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почтовым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переводом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неправильном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оформлении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пяти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рабочих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уведомляет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Вкладчика.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поручение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может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выполнено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сначала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имеются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документы;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затем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уточнения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недостающих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остальных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поручении.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5.14.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здравоохранения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молодежи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занятости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представляют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работниках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подведомственных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учреждений,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предстоящие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0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21.01.2011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33,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1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20.01.2015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5.15.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уволившимся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946824" w:rsidRPr="00946824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2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09.10.2006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507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3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30.12.2011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1104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4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946824" w:rsidRPr="00946824" w:rsidRDefault="00946824" w:rsidP="009C1A53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6.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Порядок,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сроки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прекращения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возобновления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пенсии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приостанавливается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снятия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10-дневный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дня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события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сообщить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приостанавливается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сообщения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6.4.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невыполнения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6.2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излишней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вернуть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излишне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выплаченные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суммы.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6.5.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приостановлена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приобретают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повторное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повторного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направить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заверенную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жительства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нотариально.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Повторное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вышеуказанных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0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6.6.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декабря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направлять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заверенные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жительства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нотариально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действительной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если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была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переосвидетельствования.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1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6.7.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направившим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пункте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6.6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приостанавливается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января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очередного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6.8.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Возобновление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документов.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2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06.04.2009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восстанавливается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весь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приостановления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последнего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приостановления.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(абзац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введен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3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21.01.2011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6.9.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4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26.12.2012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1151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6.10.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Исключен.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5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21.01.2011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33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приостановки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включаются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продолжительность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прекращается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случаях: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смерти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помещения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(пенсионера)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дом-интернат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(пансионат)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престарелых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оформления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попечительства;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приговору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наказания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лишения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свободы;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выбора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вида,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предусмотренного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пенсиях".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6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15.02.2017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85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C54C69" w:rsidRDefault="00946824" w:rsidP="009C1A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6.13.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прекращается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месяцем,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обстоятельства,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влекущие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прекращение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(дополнительной)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пенсии.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2A797F" w:rsidRDefault="002A797F">
      <w:pP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br w:type="page"/>
      </w:r>
    </w:p>
    <w:p w:rsidR="00946824" w:rsidRDefault="00946824" w:rsidP="009C1A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1.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ЗАЯВЛЕНИЕ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C1A53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C54C69" w:rsidRDefault="00C54C69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665AA7" w:rsidRDefault="00665AA7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C54C69" w:rsidRPr="009C1A53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C1A53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>Форма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9C1A5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9C1A5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</w:t>
      </w:r>
      <w:r w:rsidR="000A6CC2"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организации)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  <w:r w:rsidR="009C1A5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</w:t>
      </w:r>
    </w:p>
    <w:p w:rsidR="00C54C69" w:rsidRPr="00B32D8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(фамилия,</w:t>
      </w:r>
      <w:r w:rsidR="000A6CC2"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имя,</w:t>
      </w:r>
      <w:r w:rsidR="000A6CC2"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отчество</w:t>
      </w:r>
      <w:r w:rsidR="000A6CC2"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руководителя)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="009C1A5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 w:rsidR="009C1A5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</w:p>
    <w:p w:rsidR="00C54C69" w:rsidRPr="00B32D8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>(фамилия)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 w:rsidR="009C1A5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C54C69" w:rsidRPr="00B32D8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>(имя)</w:t>
      </w:r>
    </w:p>
    <w:p w:rsidR="00C54C69" w:rsidRDefault="009C1A53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</w:p>
    <w:p w:rsidR="00C54C69" w:rsidRPr="00B32D8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>(отчество</w:t>
      </w:r>
      <w:r w:rsidR="000A6CC2"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 xml:space="preserve"> </w:t>
      </w:r>
      <w:r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>(при</w:t>
      </w:r>
      <w:r w:rsidR="000A6CC2"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 xml:space="preserve"> </w:t>
      </w:r>
      <w:r w:rsidRPr="00B32D8C">
        <w:rPr>
          <w:rFonts w:eastAsia="Times New Roman" w:cs="Times New Roman"/>
          <w:color w:val="2D2D2D"/>
          <w:spacing w:val="2"/>
          <w:sz w:val="22"/>
          <w:szCs w:val="24"/>
          <w:lang w:eastAsia="ru-RU"/>
        </w:rPr>
        <w:t>наличии))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рождения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9C1A5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9C1A5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C54C69" w:rsidRPr="009C1A53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(число)</w:t>
      </w:r>
      <w:r w:rsidR="009C1A53"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0A6CC2"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     </w:t>
      </w: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(месяц)</w:t>
      </w:r>
      <w:r w:rsidR="000A6CC2"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         </w:t>
      </w:r>
      <w:r w:rsidRPr="00B32D8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(год</w:t>
      </w:r>
      <w:r w:rsidRPr="009C1A53">
        <w:rPr>
          <w:rFonts w:eastAsia="Times New Roman" w:cs="Times New Roman"/>
          <w:color w:val="2D2D2D"/>
          <w:spacing w:val="2"/>
          <w:szCs w:val="24"/>
          <w:lang w:eastAsia="ru-RU"/>
        </w:rPr>
        <w:t>)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удостоверяющий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личность: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865F1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865F1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865F1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C54C69" w:rsidRPr="00665AA7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(наименование)</w:t>
      </w:r>
      <w:r w:rsidR="000A6CC2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(серия)</w:t>
      </w:r>
      <w:r w:rsidR="000A6CC2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665AA7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665AA7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(номер)</w:t>
      </w:r>
    </w:p>
    <w:p w:rsidR="00C54C69" w:rsidRDefault="00946824" w:rsidP="00865F16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865F1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</w:p>
    <w:p w:rsidR="00C54C69" w:rsidRDefault="00865F16" w:rsidP="00865F16">
      <w:pPr>
        <w:shd w:val="clear" w:color="auto" w:fill="FFFFFF"/>
        <w:tabs>
          <w:tab w:val="left" w:pos="3402"/>
        </w:tabs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Когда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="00865F1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проживания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="00865F16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C54C69" w:rsidRDefault="00865F16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</w:t>
      </w:r>
    </w:p>
    <w:p w:rsidR="00C54C69" w:rsidRPr="00665AA7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(индекс,</w:t>
      </w:r>
      <w:r w:rsidR="000A6CC2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район,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</w:t>
      </w:r>
    </w:p>
    <w:p w:rsidR="00C54C69" w:rsidRPr="00665AA7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город,</w:t>
      </w:r>
      <w:r w:rsidR="000A6CC2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улица,</w:t>
      </w:r>
      <w:r w:rsidR="000A6CC2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дом,</w:t>
      </w:r>
      <w:r w:rsidR="000A6CC2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строение,</w:t>
      </w:r>
      <w:r w:rsidR="000A6CC2"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665AA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квартира)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Телефон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налогоплательщика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</w:p>
    <w:p w:rsidR="00C54C69" w:rsidRDefault="00C54C69" w:rsidP="0094682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0A6CC2" w:rsidRDefault="000A6CC2">
      <w:pP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br w:type="page"/>
      </w:r>
    </w:p>
    <w:p w:rsidR="00946824" w:rsidRPr="00095BB2" w:rsidRDefault="00946824" w:rsidP="0094682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95BB2">
        <w:rPr>
          <w:rFonts w:eastAsia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>ЗАЯВЛЕНИЕ</w:t>
      </w:r>
    </w:p>
    <w:p w:rsidR="000A6CC2" w:rsidRDefault="000A6CC2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Default="000A6CC2" w:rsidP="000A6CC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Прошу назначить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выплату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фонде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утвержденным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30.12.2004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584.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прошу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(нужное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заполнить):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наличными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кассе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адресу:_____________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______________;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почтовым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переводом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адрес:____________________________________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_______;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перечислением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_,</w:t>
      </w:r>
    </w:p>
    <w:p w:rsidR="00C54C69" w:rsidRPr="00095BB2" w:rsidRDefault="00946824" w:rsidP="00095BB2">
      <w:pPr>
        <w:shd w:val="clear" w:color="auto" w:fill="FFFFFF"/>
        <w:spacing w:after="0" w:line="315" w:lineRule="atLeast"/>
        <w:ind w:right="141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(наименование,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местонахождение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отделения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банка)</w:t>
      </w:r>
    </w:p>
    <w:p w:rsidR="00095BB2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корреспондентский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_________,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расчетный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______,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БИК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банка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____________________,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лицевой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банке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C54C69" w:rsidRPr="00095BB2" w:rsidRDefault="00946824" w:rsidP="00095BB2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(подпись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Участника)</w:t>
      </w:r>
    </w:p>
    <w:p w:rsidR="00095BB2" w:rsidRDefault="00095BB2" w:rsidP="00095BB2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Default="00946824" w:rsidP="00095BB2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подачи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p w:rsidR="00095BB2" w:rsidRDefault="00095BB2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95BB2" w:rsidRDefault="00095BB2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Pr="00095BB2" w:rsidRDefault="00946824" w:rsidP="00095BB2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95BB2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>Заполняется</w:t>
      </w:r>
      <w:r w:rsidR="000A6CC2" w:rsidRPr="00095BB2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>службой</w:t>
      </w:r>
      <w:r w:rsidR="000A6CC2" w:rsidRPr="00095BB2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>кадров</w:t>
      </w:r>
      <w:r w:rsidR="000A6CC2" w:rsidRPr="00095BB2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b/>
          <w:color w:val="2D2D2D"/>
          <w:spacing w:val="2"/>
          <w:sz w:val="24"/>
          <w:szCs w:val="24"/>
          <w:lang w:eastAsia="ru-RU"/>
        </w:rPr>
        <w:t>организации</w:t>
      </w: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</w:t>
      </w: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</w:t>
      </w: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Уволен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</w:t>
      </w: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приказ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"______"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года.</w:t>
      </w:r>
    </w:p>
    <w:p w:rsidR="00095BB2" w:rsidRDefault="00095BB2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Непрерывный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момент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расторжения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C54C69" w:rsidRPr="00095BB2" w:rsidRDefault="00946824" w:rsidP="00095BB2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(число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полных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лет)</w:t>
      </w: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Должностное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службы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кадров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 w:rsidR="00095BB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</w:t>
      </w:r>
    </w:p>
    <w:p w:rsidR="00C54C69" w:rsidRPr="00095BB2" w:rsidRDefault="00946824" w:rsidP="00095BB2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(должность)</w:t>
      </w:r>
    </w:p>
    <w:p w:rsidR="00C54C69" w:rsidRDefault="00095BB2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/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/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</w:t>
      </w:r>
    </w:p>
    <w:p w:rsidR="00C54C69" w:rsidRPr="00095BB2" w:rsidRDefault="00946824" w:rsidP="00095BB2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(подпись)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095BB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095BB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095BB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095BB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095BB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095BB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(фамилия,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имя,</w:t>
      </w:r>
      <w:r w:rsidR="000A6CC2"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095BB2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отчество)</w:t>
      </w:r>
    </w:p>
    <w:p w:rsidR="00C54C69" w:rsidRDefault="00C54C69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C54C69" w:rsidRDefault="00946824" w:rsidP="00095BB2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10309F" w:rsidRDefault="0010309F">
      <w:pPr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42424"/>
          <w:spacing w:val="2"/>
          <w:sz w:val="24"/>
          <w:szCs w:val="24"/>
          <w:lang w:eastAsia="ru-RU"/>
        </w:rPr>
        <w:br w:type="page"/>
      </w:r>
    </w:p>
    <w:p w:rsidR="00946824" w:rsidRPr="00271E8E" w:rsidRDefault="00946824" w:rsidP="00271E8E">
      <w:pPr>
        <w:jc w:val="center"/>
        <w:rPr>
          <w:sz w:val="24"/>
          <w:lang w:eastAsia="ru-RU"/>
        </w:rPr>
      </w:pPr>
      <w:r w:rsidRPr="00271E8E">
        <w:rPr>
          <w:sz w:val="24"/>
          <w:lang w:eastAsia="ru-RU"/>
        </w:rPr>
        <w:lastRenderedPageBreak/>
        <w:t>Приложение.</w:t>
      </w:r>
      <w:r w:rsidR="000A6CC2" w:rsidRPr="00271E8E">
        <w:rPr>
          <w:sz w:val="24"/>
          <w:lang w:eastAsia="ru-RU"/>
        </w:rPr>
        <w:t xml:space="preserve"> </w:t>
      </w:r>
      <w:r w:rsidRPr="00271E8E">
        <w:rPr>
          <w:sz w:val="24"/>
          <w:lang w:eastAsia="ru-RU"/>
        </w:rPr>
        <w:t>СОГЛАСИЕ</w:t>
      </w:r>
      <w:r w:rsidR="000A6CC2" w:rsidRPr="00271E8E">
        <w:rPr>
          <w:sz w:val="24"/>
          <w:lang w:eastAsia="ru-RU"/>
        </w:rPr>
        <w:t xml:space="preserve"> </w:t>
      </w:r>
      <w:r w:rsidRPr="00271E8E">
        <w:rPr>
          <w:sz w:val="24"/>
          <w:lang w:eastAsia="ru-RU"/>
        </w:rPr>
        <w:t>НА</w:t>
      </w:r>
      <w:r w:rsidR="000A6CC2" w:rsidRPr="00271E8E">
        <w:rPr>
          <w:sz w:val="24"/>
          <w:lang w:eastAsia="ru-RU"/>
        </w:rPr>
        <w:t xml:space="preserve"> </w:t>
      </w:r>
      <w:r w:rsidRPr="00271E8E">
        <w:rPr>
          <w:sz w:val="24"/>
          <w:lang w:eastAsia="ru-RU"/>
        </w:rPr>
        <w:t>ОБРАБОТКУ</w:t>
      </w:r>
      <w:r w:rsidR="000A6CC2" w:rsidRPr="00271E8E">
        <w:rPr>
          <w:sz w:val="24"/>
          <w:lang w:eastAsia="ru-RU"/>
        </w:rPr>
        <w:t xml:space="preserve"> </w:t>
      </w:r>
      <w:r w:rsidRPr="00271E8E">
        <w:rPr>
          <w:sz w:val="24"/>
          <w:lang w:eastAsia="ru-RU"/>
        </w:rPr>
        <w:t>ПЕРСОНАЛЬНЫХ</w:t>
      </w:r>
      <w:r w:rsidR="000A6CC2" w:rsidRPr="00271E8E">
        <w:rPr>
          <w:sz w:val="24"/>
          <w:lang w:eastAsia="ru-RU"/>
        </w:rPr>
        <w:t xml:space="preserve"> </w:t>
      </w:r>
      <w:r w:rsidRPr="00271E8E">
        <w:rPr>
          <w:sz w:val="24"/>
          <w:lang w:eastAsia="ru-RU"/>
        </w:rPr>
        <w:t>ДАННЫХ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1.1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C54C69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</w:t>
      </w:r>
    </w:p>
    <w:p w:rsidR="00946824" w:rsidRDefault="00946824" w:rsidP="0094682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СОГЛАСИЕ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ОБРАБОТКУ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ДАННЫХ</w:t>
      </w:r>
    </w:p>
    <w:p w:rsidR="00414E4E" w:rsidRPr="00946824" w:rsidRDefault="00414E4E" w:rsidP="0094682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Субъект),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r w:rsidR="00414E4E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____________________________,</w:t>
      </w:r>
    </w:p>
    <w:p w:rsidR="00C54C69" w:rsidRPr="00414E4E" w:rsidRDefault="00946824" w:rsidP="00414E4E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(фамилия,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имя,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отчество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(последнее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-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при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наличии))</w:t>
      </w:r>
    </w:p>
    <w:p w:rsidR="00C54C69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удостоверяющий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личность,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="00414E4E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</w:p>
    <w:p w:rsidR="00C54C69" w:rsidRPr="00414E4E" w:rsidRDefault="00946824" w:rsidP="00414E4E">
      <w:pPr>
        <w:shd w:val="clear" w:color="auto" w:fill="FFFFFF"/>
        <w:spacing w:after="0" w:line="315" w:lineRule="atLeast"/>
        <w:ind w:left="851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(вид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документа)</w:t>
      </w:r>
    </w:p>
    <w:p w:rsidR="006115F5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выдан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</w:t>
      </w:r>
      <w:r w:rsidR="00414E4E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______________________,</w:t>
      </w:r>
    </w:p>
    <w:p w:rsidR="006115F5" w:rsidRPr="00414E4E" w:rsidRDefault="00946824" w:rsidP="00414E4E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(кем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и</w:t>
      </w:r>
      <w:r w:rsidR="000A6CC2"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414E4E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когда)</w:t>
      </w:r>
    </w:p>
    <w:p w:rsidR="006115F5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проживающий(-</w:t>
      </w:r>
      <w:proofErr w:type="spellStart"/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ая</w:t>
      </w:r>
      <w:proofErr w:type="spellEnd"/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="00414E4E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_______________________________________________,</w:t>
      </w:r>
    </w:p>
    <w:p w:rsidR="006115F5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волей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интересе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</w:t>
      </w:r>
    </w:p>
    <w:p w:rsidR="001425F7" w:rsidRDefault="001425F7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1425F7" w:rsidRPr="001425F7" w:rsidRDefault="00946824" w:rsidP="001425F7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</w:t>
      </w:r>
      <w:r w:rsidR="000A6CC2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уполномоченного</w:t>
      </w:r>
      <w:r w:rsidR="001425F7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негосударственного пенсионного фонда)</w:t>
      </w:r>
    </w:p>
    <w:p w:rsidR="006115F5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</w:t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6115F5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Оператор),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зарегистрированному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адресу: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</w:t>
      </w:r>
    </w:p>
    <w:p w:rsidR="006115F5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</w:t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____,</w:t>
      </w:r>
    </w:p>
    <w:p w:rsidR="006115F5" w:rsidRDefault="001425F7" w:rsidP="001425F7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(место нахождения </w:t>
      </w:r>
      <w:r w:rsidR="00946824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уполномоченного</w:t>
      </w:r>
      <w:r w:rsidR="000A6CC2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негосударственного</w:t>
      </w:r>
      <w:r w:rsidR="000A6CC2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пенсионного</w:t>
      </w:r>
      <w:r w:rsidR="000A6CC2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1425F7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фонда)</w:t>
      </w:r>
    </w:p>
    <w:p w:rsidR="001425F7" w:rsidRPr="001425F7" w:rsidRDefault="001425F7" w:rsidP="001425F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2D2D2D"/>
          <w:spacing w:val="2"/>
          <w:sz w:val="12"/>
          <w:szCs w:val="24"/>
          <w:lang w:eastAsia="ru-RU"/>
        </w:rPr>
      </w:pPr>
    </w:p>
    <w:p w:rsidR="000B7624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требований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Федерального</w:t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7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июля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152-ФЗ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персональных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данных"</w:t>
        </w:r>
      </w:hyperlink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(включая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и/или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любых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третьих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условиях:</w:t>
      </w:r>
    </w:p>
    <w:p w:rsidR="000B7624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Оператор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Субъекта.</w:t>
      </w:r>
    </w:p>
    <w:p w:rsidR="000B7624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Субъекта: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фамилия,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имя,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отчество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(последнее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наличии);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фото;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число,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месяц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рождения;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ИНН;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данные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удостоверяющего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личность;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адрес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регистрации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фактического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проживания;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реквизиты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счета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кредитной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контактная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информация;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доходах;</w:t>
      </w:r>
    </w:p>
    <w:p w:rsidR="000B7624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сумма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пенсионных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взносов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пользу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Участника;</w:t>
      </w:r>
    </w:p>
    <w:p w:rsidR="004623E7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пенсии;</w:t>
      </w:r>
    </w:p>
    <w:p w:rsidR="004623E7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сведения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предоставлении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налоговых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вычетов,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которые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имеет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Участник;</w:t>
      </w:r>
    </w:p>
    <w:p w:rsidR="004623E7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социальный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статус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(пенсионер/инвалид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указанием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группы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инвалидности,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иной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статус);</w:t>
      </w:r>
    </w:p>
    <w:p w:rsidR="004623E7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данные,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работы;</w:t>
      </w:r>
    </w:p>
    <w:p w:rsidR="004623E7" w:rsidRPr="001425F7" w:rsidRDefault="00946824" w:rsidP="001425F7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15" w:lineRule="atLeast"/>
        <w:ind w:left="0" w:firstLine="0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данные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документа,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содержащего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сведения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смерти</w:t>
      </w:r>
      <w:r w:rsidR="000A6CC2"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Участника.</w:t>
      </w:r>
    </w:p>
    <w:p w:rsidR="004623E7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Оператором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своих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т.е.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совершение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действий: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сбор,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систематизацию,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накопление,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хранение,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уточнение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(обновление,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изменение),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распространение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передачу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третьим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лицам),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обезличивание,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блокирование,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уничтожение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автоматизированных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без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автоматизации.</w:t>
      </w:r>
    </w:p>
    <w:p w:rsidR="004623E7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действует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действия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которому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осуществляется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течение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срока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архивного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хранения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договоров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законодательством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Федерации.</w:t>
      </w:r>
    </w:p>
    <w:p w:rsidR="004623E7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случае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неправомерного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использования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согласие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отзывается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Субъекта.</w:t>
      </w:r>
    </w:p>
    <w:p w:rsidR="001425F7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6.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Субъект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письменному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запросу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имеет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получение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информации,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касающейся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обработки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8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июля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152-ФЗ</w:t>
        </w:r>
      </w:hyperlink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данных").</w:t>
      </w:r>
    </w:p>
    <w:p w:rsidR="001425F7" w:rsidRDefault="001425F7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1425F7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что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ознакомлен(-а)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9" w:history="1"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июля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2006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152-ФЗ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персональных</w:t>
        </w:r>
        <w:r w:rsidR="000A6CC2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946824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данных"</w:t>
        </w:r>
      </w:hyperlink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обязанности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защиты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персональных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разъяснены.</w:t>
      </w:r>
    </w:p>
    <w:p w:rsidR="001425F7" w:rsidRDefault="001425F7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1425F7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правилами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ознакомлен(-а).</w:t>
      </w:r>
    </w:p>
    <w:p w:rsidR="001425F7" w:rsidRDefault="001425F7" w:rsidP="001425F7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Дата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1425F7" w:rsidRDefault="001425F7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/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_/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</w:t>
      </w:r>
    </w:p>
    <w:p w:rsidR="00946824" w:rsidRPr="00946824" w:rsidRDefault="00946824" w:rsidP="001425F7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(подпись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1425F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(фамилия,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(последнее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наличии))</w:t>
      </w:r>
    </w:p>
    <w:p w:rsidR="001425F7" w:rsidRDefault="001425F7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271E8E" w:rsidRDefault="00271E8E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3"/>
        <w:gridCol w:w="809"/>
        <w:gridCol w:w="672"/>
        <w:gridCol w:w="1721"/>
        <w:gridCol w:w="204"/>
        <w:gridCol w:w="1782"/>
        <w:gridCol w:w="141"/>
        <w:gridCol w:w="2659"/>
      </w:tblGrid>
      <w:tr w:rsidR="00D46D04" w:rsidTr="00A65C7C">
        <w:tc>
          <w:tcPr>
            <w:tcW w:w="3064" w:type="dxa"/>
            <w:gridSpan w:val="3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Должностное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лицо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службы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кадров</w:t>
            </w:r>
          </w:p>
        </w:tc>
        <w:tc>
          <w:tcPr>
            <w:tcW w:w="1925" w:type="dxa"/>
            <w:gridSpan w:val="2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782" w:type="dxa"/>
          </w:tcPr>
          <w:p w:rsidR="00D46D04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</w:t>
            </w:r>
            <w:r w:rsidR="00D46D0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800" w:type="dxa"/>
            <w:gridSpan w:val="2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___________________</w:t>
            </w:r>
          </w:p>
        </w:tc>
      </w:tr>
      <w:tr w:rsidR="00D46D04" w:rsidTr="00A65C7C">
        <w:tc>
          <w:tcPr>
            <w:tcW w:w="1583" w:type="dxa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</w:tcPr>
          <w:p w:rsidR="00D46D04" w:rsidRPr="00A65C7C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A65C7C"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1782" w:type="dxa"/>
          </w:tcPr>
          <w:p w:rsidR="00D46D04" w:rsidRPr="00A65C7C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A65C7C"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00" w:type="dxa"/>
            <w:gridSpan w:val="2"/>
          </w:tcPr>
          <w:p w:rsidR="00D46D04" w:rsidRPr="00A65C7C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</w:pPr>
            <w:r w:rsidRPr="00A65C7C">
              <w:rPr>
                <w:rFonts w:eastAsia="Times New Roman" w:cs="Times New Roman"/>
                <w:color w:val="2D2D2D"/>
                <w:spacing w:val="2"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D46D04" w:rsidTr="00A65C7C">
        <w:tc>
          <w:tcPr>
            <w:tcW w:w="1583" w:type="dxa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</w:tcPr>
          <w:p w:rsidR="00D46D04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25" w:type="dxa"/>
            <w:gridSpan w:val="2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D46D04" w:rsidRDefault="00D46D04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A65C7C" w:rsidTr="00985B52">
        <w:tc>
          <w:tcPr>
            <w:tcW w:w="9571" w:type="dxa"/>
            <w:gridSpan w:val="8"/>
          </w:tcPr>
          <w:p w:rsidR="00A65C7C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Принято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уполномоченным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негосударственным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пенсионным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фондом</w:t>
            </w:r>
          </w:p>
        </w:tc>
      </w:tr>
      <w:tr w:rsidR="00A65C7C" w:rsidTr="00B32121">
        <w:tc>
          <w:tcPr>
            <w:tcW w:w="3064" w:type="dxa"/>
            <w:gridSpan w:val="3"/>
          </w:tcPr>
          <w:p w:rsidR="00A65C7C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"__"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25" w:type="dxa"/>
            <w:gridSpan w:val="2"/>
          </w:tcPr>
          <w:p w:rsidR="00A65C7C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</w:tcPr>
          <w:p w:rsidR="00A65C7C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A65C7C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A65C7C" w:rsidTr="00971122">
        <w:tc>
          <w:tcPr>
            <w:tcW w:w="4989" w:type="dxa"/>
            <w:gridSpan w:val="5"/>
          </w:tcPr>
          <w:p w:rsidR="00A65C7C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Номер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журналу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4582" w:type="dxa"/>
            <w:gridSpan w:val="3"/>
          </w:tcPr>
          <w:p w:rsidR="00A65C7C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_____-___________________________</w:t>
            </w:r>
          </w:p>
        </w:tc>
      </w:tr>
      <w:tr w:rsidR="00A65C7C" w:rsidTr="000E6C27">
        <w:tc>
          <w:tcPr>
            <w:tcW w:w="2392" w:type="dxa"/>
            <w:gridSpan w:val="2"/>
          </w:tcPr>
          <w:p w:rsidR="00A65C7C" w:rsidRPr="00946824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93" w:type="dxa"/>
            <w:gridSpan w:val="2"/>
          </w:tcPr>
          <w:p w:rsidR="00A65C7C" w:rsidRPr="00946824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4786" w:type="dxa"/>
            <w:gridSpan w:val="4"/>
          </w:tcPr>
          <w:p w:rsidR="00A65C7C" w:rsidRPr="00946824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65C7C" w:rsidTr="000E6C27">
        <w:tc>
          <w:tcPr>
            <w:tcW w:w="2392" w:type="dxa"/>
            <w:gridSpan w:val="2"/>
          </w:tcPr>
          <w:p w:rsidR="00A65C7C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393" w:type="dxa"/>
            <w:gridSpan w:val="2"/>
          </w:tcPr>
          <w:p w:rsidR="00A65C7C" w:rsidRPr="00946824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86" w:type="dxa"/>
            <w:gridSpan w:val="4"/>
          </w:tcPr>
          <w:p w:rsidR="00A65C7C" w:rsidRPr="00946824" w:rsidRDefault="00A65C7C" w:rsidP="00946824">
            <w:pPr>
              <w:spacing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(фамилия,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имя,</w:t>
            </w: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отчество)</w:t>
            </w:r>
          </w:p>
        </w:tc>
      </w:tr>
    </w:tbl>
    <w:p w:rsidR="00A65C7C" w:rsidRDefault="00A65C7C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A65C7C" w:rsidRDefault="00A65C7C">
      <w:pP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br w:type="page"/>
      </w:r>
    </w:p>
    <w:p w:rsidR="00946824" w:rsidRPr="00946824" w:rsidRDefault="00946824" w:rsidP="009468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2.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СВЕДЕНИЯ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РАБОТНИКАХ</w:t>
      </w:r>
    </w:p>
    <w:p w:rsidR="00EE344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</w:p>
    <w:p w:rsidR="00EE344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</w:p>
    <w:p w:rsidR="00EE344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EE344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EE3444" w:rsidRDefault="00EE344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</w:t>
      </w:r>
    </w:p>
    <w:p w:rsidR="00946824" w:rsidRPr="00946824" w:rsidRDefault="00946824" w:rsidP="00946824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СВЕДЕНИЯ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РАБОТНИКАХ</w:t>
      </w:r>
    </w:p>
    <w:p w:rsidR="00EE3444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</w:t>
      </w:r>
      <w:r w:rsidR="00EE344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________,</w:t>
      </w:r>
    </w:p>
    <w:p w:rsidR="00EE3444" w:rsidRPr="00EE3444" w:rsidRDefault="00946824" w:rsidP="00EE3444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EE3444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</w:t>
      </w:r>
      <w:r w:rsidR="000A6CC2" w:rsidRPr="00EE3444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EE3444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министерства)</w:t>
      </w:r>
    </w:p>
    <w:p w:rsidR="00EE3444" w:rsidRDefault="00EE344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946824" w:rsidRDefault="00946824" w:rsidP="00EE3444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необходимо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начать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EE344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EE344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r w:rsidR="00EE344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30.12.2004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584:</w:t>
      </w:r>
    </w:p>
    <w:p w:rsidR="00EE3444" w:rsidRPr="00946824" w:rsidRDefault="00EE344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2944"/>
        <w:gridCol w:w="2304"/>
        <w:gridCol w:w="3485"/>
      </w:tblGrid>
      <w:tr w:rsidR="00946824" w:rsidRPr="00946824" w:rsidTr="00B945A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Фамилия,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имя,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отчество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(последнее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наличии)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Пенсионное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Способ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(наличными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кассе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фонда;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почтовым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переводом;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перечислением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счет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банке)</w:t>
            </w:r>
          </w:p>
        </w:tc>
      </w:tr>
      <w:tr w:rsidR="00946824" w:rsidRPr="00946824" w:rsidTr="00B945A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6824" w:rsidRPr="00946824" w:rsidTr="00B945A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5AC" w:rsidRDefault="00B945AC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оснований,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прилагаются:</w:t>
      </w:r>
    </w:p>
    <w:p w:rsidR="00B945AC" w:rsidRDefault="00946824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пенсии.</w:t>
      </w:r>
    </w:p>
    <w:p w:rsidR="00B945AC" w:rsidRDefault="00946824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заверенная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Участников.</w:t>
      </w:r>
    </w:p>
    <w:p w:rsidR="00B945AC" w:rsidRDefault="00946824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заверенная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льготным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возрастом,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досрочно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назначаемую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ликвидацией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сокращением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штата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B945AC" w:rsidRDefault="00946824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инвалидности.</w:t>
      </w:r>
    </w:p>
    <w:p w:rsidR="00B945AC" w:rsidRDefault="00946824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</w:t>
      </w:r>
    </w:p>
    <w:p w:rsidR="00B945AC" w:rsidRPr="00B945AC" w:rsidRDefault="00B945AC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(подпись)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(фамилия,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имя,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отчество)</w:t>
      </w:r>
    </w:p>
    <w:p w:rsidR="00B945AC" w:rsidRDefault="00946824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B945AC" w:rsidRDefault="00946824" w:rsidP="00B945A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_"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p w:rsidR="00946824" w:rsidRPr="00946824" w:rsidRDefault="00B945AC" w:rsidP="00B945AC">
      <w:pP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946824" w:rsidRPr="00946824" w:rsidRDefault="00946824" w:rsidP="009468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3.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ПОРУЧЕНИЕ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начать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выплату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пенсии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B945AC" w:rsidRDefault="00B945AC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Исх.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</w:p>
    <w:p w:rsidR="00B945AC" w:rsidRP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уполномоченного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</w:p>
    <w:p w:rsidR="00B945AC" w:rsidRP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негосударственного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пенсионного</w:t>
      </w:r>
      <w:r w:rsidR="00B945AC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фонда)</w:t>
      </w:r>
    </w:p>
    <w:p w:rsidR="00B945AC" w:rsidRDefault="00B945AC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p w:rsidR="00B945AC" w:rsidRDefault="00B945AC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946824" w:rsidRP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(Ф.И.О.)</w:t>
      </w:r>
    </w:p>
    <w:p w:rsidR="00B945AC" w:rsidRPr="00946824" w:rsidRDefault="00B945AC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946824" w:rsidRPr="00946824" w:rsidRDefault="00946824" w:rsidP="0094682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ПОРУЧЕНИЕ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начать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выплату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пенсии</w:t>
      </w:r>
    </w:p>
    <w:p w:rsidR="00B945AC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солидарного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счета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ЮЛ-_______________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B945AC" w:rsidRPr="00B945AC" w:rsidRDefault="00946824" w:rsidP="00B945AC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организации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-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Вкладчика)</w:t>
      </w:r>
    </w:p>
    <w:p w:rsidR="00B945AC" w:rsidRDefault="00B945AC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946824" w:rsidRPr="00946824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2376"/>
        <w:gridCol w:w="1793"/>
        <w:gridCol w:w="2606"/>
        <w:gridCol w:w="1957"/>
      </w:tblGrid>
      <w:tr w:rsidR="00946824" w:rsidRPr="00946824" w:rsidTr="00946824">
        <w:trPr>
          <w:trHeight w:val="15"/>
        </w:trPr>
        <w:tc>
          <w:tcPr>
            <w:tcW w:w="554" w:type="dxa"/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6824" w:rsidRPr="00946824" w:rsidTr="0094682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Фамилия,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имя,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отчество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(последнее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при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наличии)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Пенсионное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Способ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выплаты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(наличными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кассе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фонда;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почтовым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переводом;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перечислением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счет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банке)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Отметка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выполнении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поручения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(заполняется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работником</w:t>
            </w:r>
            <w:r w:rsidR="000A6CC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фонда)</w:t>
            </w:r>
          </w:p>
        </w:tc>
      </w:tr>
      <w:tr w:rsidR="00946824" w:rsidRPr="00946824" w:rsidTr="0094682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6824" w:rsidRPr="00946824" w:rsidTr="0094682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6824" w:rsidRPr="00946824" w:rsidTr="0094682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946824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946824" w:rsidRDefault="00946824" w:rsidP="009468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5AC" w:rsidRDefault="00B945AC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Выплаты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производить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ежемесячно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размере,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определяемом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условиями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30.12.2004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584.</w:t>
      </w: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Документы,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подтверждающие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наличие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оснований,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прилагаются:</w:t>
      </w: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1.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пенсии.</w:t>
      </w: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паспорта,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заверенная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всех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Участников.</w:t>
      </w: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удостоверения,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заверенная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порядке,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льготным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возрастом,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также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право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досрочно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назначаемую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страховую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пенсию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старости,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соответствующего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уволенных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ликвидацией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либо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сокращением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численности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или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штата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организации.</w:t>
      </w: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Копия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справки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Участников,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назначается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связи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установлением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инвалидности.</w:t>
      </w:r>
    </w:p>
    <w:p w:rsidR="00B945AC" w:rsidRDefault="00B945AC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</w:t>
      </w:r>
    </w:p>
    <w:p w:rsidR="00B945AC" w:rsidRPr="00B945AC" w:rsidRDefault="00B945AC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(подпись)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(фамилия,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имя,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отчество)</w:t>
      </w: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B945AC" w:rsidRDefault="00B945AC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B945AC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Отметка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уполномоченного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фонда</w:t>
      </w:r>
    </w:p>
    <w:p w:rsidR="00B945AC" w:rsidRDefault="00B945AC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Принял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B945AC" w:rsidRDefault="00B945AC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(должность)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(подпись)</w:t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(фамилия,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имя,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46824"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отчество)</w:t>
      </w:r>
    </w:p>
    <w:p w:rsidR="00B945AC" w:rsidRDefault="00B945AC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B945A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Вх</w:t>
      </w:r>
      <w:proofErr w:type="spellEnd"/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"_____"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p w:rsidR="00946824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B945AC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B945AC">
      <w:pP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946824" w:rsidRPr="00946824" w:rsidRDefault="00946824" w:rsidP="009468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lastRenderedPageBreak/>
        <w:t>Приложение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4.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СВЕДЕНИЯ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РАБОТНИКАХ</w:t>
      </w:r>
    </w:p>
    <w:p w:rsidR="00B945AC" w:rsidRDefault="00B945AC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Положению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обеспечении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отдельных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работников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B945AC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15.02.2017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N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85)</w:t>
      </w:r>
    </w:p>
    <w:p w:rsidR="00B945AC" w:rsidRDefault="00B945AC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946824" w:rsidRPr="00946824" w:rsidRDefault="00946824" w:rsidP="0094682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Форма</w:t>
      </w:r>
    </w:p>
    <w:p w:rsidR="00946824" w:rsidRPr="00946824" w:rsidRDefault="00946824" w:rsidP="00946824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СВЕДЕНИЯ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="000A6CC2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РАБОТНИКАХ</w:t>
      </w:r>
    </w:p>
    <w:p w:rsidR="00B945AC" w:rsidRDefault="00946824" w:rsidP="00946824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_________________________________________________________________,</w:t>
      </w:r>
    </w:p>
    <w:p w:rsidR="00946824" w:rsidRPr="00B945AC" w:rsidRDefault="00946824" w:rsidP="00946824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</w:pP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(наименование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министерства)</w:t>
      </w:r>
    </w:p>
    <w:p w:rsidR="00B945AC" w:rsidRDefault="00946824" w:rsidP="00B945AC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которым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могут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быть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назначены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негосударственные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период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46824" w:rsidRDefault="00946824" w:rsidP="00B945AC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"__"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г.:</w:t>
      </w:r>
    </w:p>
    <w:p w:rsidR="00B945AC" w:rsidRPr="00946824" w:rsidRDefault="00B945AC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1248"/>
        <w:gridCol w:w="647"/>
        <w:gridCol w:w="1077"/>
        <w:gridCol w:w="1475"/>
        <w:gridCol w:w="1520"/>
        <w:gridCol w:w="1408"/>
        <w:gridCol w:w="1408"/>
      </w:tblGrid>
      <w:tr w:rsidR="00946824" w:rsidRPr="00B945AC" w:rsidTr="00B945AC">
        <w:trPr>
          <w:trHeight w:val="15"/>
        </w:trPr>
        <w:tc>
          <w:tcPr>
            <w:tcW w:w="572" w:type="dxa"/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248" w:type="dxa"/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47" w:type="dxa"/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77" w:type="dxa"/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20" w:type="dxa"/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08" w:type="dxa"/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08" w:type="dxa"/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946824" w:rsidRPr="00B945AC" w:rsidTr="00B945A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N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</w:t>
            </w:r>
            <w:proofErr w:type="spellEnd"/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/</w:t>
            </w:r>
            <w:proofErr w:type="spellStart"/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Фамилия,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имя,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отчество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(последнее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-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при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наличии)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работника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Пол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Дата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рождения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Дата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наступления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пенсионного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возраста,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в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том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числе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с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учетом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льгот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Непрерывный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стаж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работы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в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бюджетной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сфере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Республики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Татарстан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на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дату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наступления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пенсионного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возраста,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полных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лет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Общий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стаж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работы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в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бюджетной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сфере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Республики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Татарстан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на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дату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наступления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пенсионного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возраста,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полных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лет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&lt;*&gt;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Трудовой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стаж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по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последнему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месту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работы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на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дату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наступления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пенсионного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возраста,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полных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лет</w:t>
            </w:r>
            <w:r w:rsidR="000A6CC2"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 xml:space="preserve"> </w:t>
            </w: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&lt;*&gt;</w:t>
            </w:r>
          </w:p>
        </w:tc>
      </w:tr>
      <w:tr w:rsidR="00946824" w:rsidRPr="00B945AC" w:rsidTr="00B945A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946824" w:rsidRPr="00B945AC" w:rsidTr="00B945A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946824" w:rsidRPr="00B945AC" w:rsidTr="00B945AC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</w:pPr>
            <w:r w:rsidRPr="00B945AC">
              <w:rPr>
                <w:rFonts w:eastAsia="Times New Roman" w:cs="Times New Roman"/>
                <w:color w:val="2D2D2D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6824" w:rsidRPr="00B945AC" w:rsidRDefault="00946824" w:rsidP="00946824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</w:tbl>
    <w:p w:rsidR="00946824" w:rsidRPr="00946824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B945AC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&lt;*&gt;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лиц,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которых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отсутствует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достаточный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непрерывный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работы,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общий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стаж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работы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организациях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бюджетной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сферы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дату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наступления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пенсионного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возраста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составляет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менее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женщин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25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лет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мужчин.</w:t>
      </w:r>
    </w:p>
    <w:p w:rsidR="00B945AC" w:rsidRDefault="00B945AC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B945AC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</w:t>
      </w:r>
    </w:p>
    <w:p w:rsidR="00B945AC" w:rsidRDefault="00B945AC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(подпись)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ab/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(фамилия,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имя,</w:t>
      </w:r>
      <w:r w:rsidR="000A6CC2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 xml:space="preserve"> </w:t>
      </w:r>
      <w:r w:rsidR="00946824" w:rsidRPr="00B945AC">
        <w:rPr>
          <w:rFonts w:eastAsia="Times New Roman" w:cs="Times New Roman"/>
          <w:color w:val="2D2D2D"/>
          <w:spacing w:val="2"/>
          <w:sz w:val="20"/>
          <w:szCs w:val="24"/>
          <w:lang w:eastAsia="ru-RU"/>
        </w:rPr>
        <w:t>отчество)</w:t>
      </w:r>
    </w:p>
    <w:p w:rsidR="00B945AC" w:rsidRDefault="00946824" w:rsidP="00946824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946824" w:rsidRPr="00946824" w:rsidRDefault="00946824" w:rsidP="00B945AC">
      <w:pPr>
        <w:shd w:val="clear" w:color="auto" w:fill="FFFFFF"/>
        <w:spacing w:after="0" w:line="315" w:lineRule="atLeast"/>
        <w:textAlignment w:val="baseline"/>
        <w:rPr>
          <w:rFonts w:cs="Times New Roman"/>
          <w:sz w:val="24"/>
          <w:szCs w:val="24"/>
        </w:rPr>
      </w:pP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_"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________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B945AC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="000A6CC2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46824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г.</w:t>
      </w:r>
    </w:p>
    <w:sectPr w:rsidR="00946824" w:rsidRPr="00946824" w:rsidSect="0008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167"/>
    <w:multiLevelType w:val="hybridMultilevel"/>
    <w:tmpl w:val="43CA1688"/>
    <w:lvl w:ilvl="0" w:tplc="7068D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46824"/>
    <w:rsid w:val="00084DE2"/>
    <w:rsid w:val="00095BB2"/>
    <w:rsid w:val="000A6CC2"/>
    <w:rsid w:val="000B7624"/>
    <w:rsid w:val="0010309F"/>
    <w:rsid w:val="001425F7"/>
    <w:rsid w:val="001E3E50"/>
    <w:rsid w:val="00271E8E"/>
    <w:rsid w:val="002A797F"/>
    <w:rsid w:val="0035775E"/>
    <w:rsid w:val="00414E4E"/>
    <w:rsid w:val="004623E7"/>
    <w:rsid w:val="006115F5"/>
    <w:rsid w:val="006430F6"/>
    <w:rsid w:val="00665AA7"/>
    <w:rsid w:val="00865F16"/>
    <w:rsid w:val="00946824"/>
    <w:rsid w:val="009C1A53"/>
    <w:rsid w:val="00A65C7C"/>
    <w:rsid w:val="00A81128"/>
    <w:rsid w:val="00B32D8C"/>
    <w:rsid w:val="00B945AC"/>
    <w:rsid w:val="00C31502"/>
    <w:rsid w:val="00C54C69"/>
    <w:rsid w:val="00C774C3"/>
    <w:rsid w:val="00C95B45"/>
    <w:rsid w:val="00CB573D"/>
    <w:rsid w:val="00D46D04"/>
    <w:rsid w:val="00DD0F21"/>
    <w:rsid w:val="00EE3444"/>
    <w:rsid w:val="00F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2"/>
  </w:style>
  <w:style w:type="paragraph" w:styleId="1">
    <w:name w:val="heading 1"/>
    <w:basedOn w:val="a"/>
    <w:link w:val="10"/>
    <w:uiPriority w:val="9"/>
    <w:qFormat/>
    <w:rsid w:val="009468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82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682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682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6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5F7"/>
    <w:pPr>
      <w:ind w:left="720"/>
      <w:contextualSpacing/>
    </w:pPr>
  </w:style>
  <w:style w:type="table" w:styleId="a4">
    <w:name w:val="Table Grid"/>
    <w:basedOn w:val="a1"/>
    <w:uiPriority w:val="59"/>
    <w:rsid w:val="00D4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7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17011364" TargetMode="External"/><Relationship Id="rId18" Type="http://schemas.openxmlformats.org/officeDocument/2006/relationships/hyperlink" Target="http://docs.cntd.ru/document/917032776" TargetMode="External"/><Relationship Id="rId26" Type="http://schemas.openxmlformats.org/officeDocument/2006/relationships/hyperlink" Target="http://docs.cntd.ru/document/430663294" TargetMode="External"/><Relationship Id="rId39" Type="http://schemas.openxmlformats.org/officeDocument/2006/relationships/hyperlink" Target="http://docs.cntd.ru/document/901807664" TargetMode="External"/><Relationship Id="rId21" Type="http://schemas.openxmlformats.org/officeDocument/2006/relationships/hyperlink" Target="http://docs.cntd.ru/document/917033679" TargetMode="External"/><Relationship Id="rId34" Type="http://schemas.openxmlformats.org/officeDocument/2006/relationships/hyperlink" Target="http://docs.cntd.ru/document/463306356" TargetMode="External"/><Relationship Id="rId42" Type="http://schemas.openxmlformats.org/officeDocument/2006/relationships/hyperlink" Target="http://docs.cntd.ru/document/463306356" TargetMode="External"/><Relationship Id="rId47" Type="http://schemas.openxmlformats.org/officeDocument/2006/relationships/hyperlink" Target="http://docs.cntd.ru/document/463306356" TargetMode="External"/><Relationship Id="rId50" Type="http://schemas.openxmlformats.org/officeDocument/2006/relationships/hyperlink" Target="http://docs.cntd.ru/document/917047568" TargetMode="External"/><Relationship Id="rId55" Type="http://schemas.openxmlformats.org/officeDocument/2006/relationships/hyperlink" Target="http://docs.cntd.ru/document/917033679" TargetMode="External"/><Relationship Id="rId63" Type="http://schemas.openxmlformats.org/officeDocument/2006/relationships/hyperlink" Target="http://docs.cntd.ru/document/917042228" TargetMode="External"/><Relationship Id="rId68" Type="http://schemas.openxmlformats.org/officeDocument/2006/relationships/hyperlink" Target="http://docs.cntd.ru/document/424031677" TargetMode="External"/><Relationship Id="rId76" Type="http://schemas.openxmlformats.org/officeDocument/2006/relationships/hyperlink" Target="http://docs.cntd.ru/document/463300655" TargetMode="External"/><Relationship Id="rId84" Type="http://schemas.openxmlformats.org/officeDocument/2006/relationships/hyperlink" Target="http://docs.cntd.ru/document/463300655" TargetMode="External"/><Relationship Id="rId89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917033679" TargetMode="External"/><Relationship Id="rId71" Type="http://schemas.openxmlformats.org/officeDocument/2006/relationships/hyperlink" Target="http://docs.cntd.ru/document/42403167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17032776" TargetMode="External"/><Relationship Id="rId29" Type="http://schemas.openxmlformats.org/officeDocument/2006/relationships/hyperlink" Target="http://docs.cntd.ru/document/901806803" TargetMode="External"/><Relationship Id="rId11" Type="http://schemas.openxmlformats.org/officeDocument/2006/relationships/hyperlink" Target="http://docs.cntd.ru/document/424031677" TargetMode="External"/><Relationship Id="rId24" Type="http://schemas.openxmlformats.org/officeDocument/2006/relationships/hyperlink" Target="http://docs.cntd.ru/document/463306356" TargetMode="External"/><Relationship Id="rId32" Type="http://schemas.openxmlformats.org/officeDocument/2006/relationships/hyperlink" Target="http://docs.cntd.ru/document/901807664" TargetMode="External"/><Relationship Id="rId37" Type="http://schemas.openxmlformats.org/officeDocument/2006/relationships/hyperlink" Target="http://docs.cntd.ru/document/429096531" TargetMode="External"/><Relationship Id="rId40" Type="http://schemas.openxmlformats.org/officeDocument/2006/relationships/hyperlink" Target="http://docs.cntd.ru/document/917047568" TargetMode="External"/><Relationship Id="rId45" Type="http://schemas.openxmlformats.org/officeDocument/2006/relationships/hyperlink" Target="http://docs.cntd.ru/document/917047568" TargetMode="External"/><Relationship Id="rId53" Type="http://schemas.openxmlformats.org/officeDocument/2006/relationships/hyperlink" Target="http://docs.cntd.ru/document/424031677" TargetMode="External"/><Relationship Id="rId58" Type="http://schemas.openxmlformats.org/officeDocument/2006/relationships/hyperlink" Target="http://docs.cntd.ru/document/424031677" TargetMode="External"/><Relationship Id="rId66" Type="http://schemas.openxmlformats.org/officeDocument/2006/relationships/hyperlink" Target="http://docs.cntd.ru/document/424031677" TargetMode="External"/><Relationship Id="rId74" Type="http://schemas.openxmlformats.org/officeDocument/2006/relationships/hyperlink" Target="http://docs.cntd.ru/document/463300655" TargetMode="External"/><Relationship Id="rId79" Type="http://schemas.openxmlformats.org/officeDocument/2006/relationships/hyperlink" Target="http://docs.cntd.ru/document/917032776" TargetMode="External"/><Relationship Id="rId87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17022549" TargetMode="External"/><Relationship Id="rId61" Type="http://schemas.openxmlformats.org/officeDocument/2006/relationships/hyperlink" Target="http://docs.cntd.ru/document/429096531" TargetMode="External"/><Relationship Id="rId82" Type="http://schemas.openxmlformats.org/officeDocument/2006/relationships/hyperlink" Target="http://docs.cntd.ru/document/917032776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ocs.cntd.ru/document/917022549" TargetMode="External"/><Relationship Id="rId14" Type="http://schemas.openxmlformats.org/officeDocument/2006/relationships/hyperlink" Target="http://docs.cntd.ru/document/917032776" TargetMode="External"/><Relationship Id="rId22" Type="http://schemas.openxmlformats.org/officeDocument/2006/relationships/hyperlink" Target="http://docs.cntd.ru/document/917047568" TargetMode="External"/><Relationship Id="rId27" Type="http://schemas.openxmlformats.org/officeDocument/2006/relationships/hyperlink" Target="http://docs.cntd.ru/document/901707813" TargetMode="External"/><Relationship Id="rId30" Type="http://schemas.openxmlformats.org/officeDocument/2006/relationships/hyperlink" Target="http://docs.cntd.ru/document/902030664" TargetMode="External"/><Relationship Id="rId35" Type="http://schemas.openxmlformats.org/officeDocument/2006/relationships/hyperlink" Target="http://docs.cntd.ru/document/917047568" TargetMode="External"/><Relationship Id="rId43" Type="http://schemas.openxmlformats.org/officeDocument/2006/relationships/hyperlink" Target="http://docs.cntd.ru/document/424031677" TargetMode="External"/><Relationship Id="rId48" Type="http://schemas.openxmlformats.org/officeDocument/2006/relationships/hyperlink" Target="http://docs.cntd.ru/document/424031677" TargetMode="External"/><Relationship Id="rId56" Type="http://schemas.openxmlformats.org/officeDocument/2006/relationships/hyperlink" Target="http://docs.cntd.ru/document/917022549" TargetMode="External"/><Relationship Id="rId64" Type="http://schemas.openxmlformats.org/officeDocument/2006/relationships/hyperlink" Target="http://docs.cntd.ru/document/901807664" TargetMode="External"/><Relationship Id="rId69" Type="http://schemas.openxmlformats.org/officeDocument/2006/relationships/hyperlink" Target="http://docs.cntd.ru/document/917042228" TargetMode="External"/><Relationship Id="rId77" Type="http://schemas.openxmlformats.org/officeDocument/2006/relationships/hyperlink" Target="http://docs.cntd.ru/document/463300655" TargetMode="External"/><Relationship Id="rId8" Type="http://schemas.openxmlformats.org/officeDocument/2006/relationships/hyperlink" Target="http://docs.cntd.ru/document/917047568" TargetMode="External"/><Relationship Id="rId51" Type="http://schemas.openxmlformats.org/officeDocument/2006/relationships/hyperlink" Target="http://docs.cntd.ru/document/463300655" TargetMode="External"/><Relationship Id="rId72" Type="http://schemas.openxmlformats.org/officeDocument/2006/relationships/hyperlink" Target="http://docs.cntd.ru/document/917022549" TargetMode="External"/><Relationship Id="rId80" Type="http://schemas.openxmlformats.org/officeDocument/2006/relationships/hyperlink" Target="http://docs.cntd.ru/document/463300655" TargetMode="External"/><Relationship Id="rId85" Type="http://schemas.openxmlformats.org/officeDocument/2006/relationships/hyperlink" Target="http://docs.cntd.ru/document/9170422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30663294" TargetMode="External"/><Relationship Id="rId17" Type="http://schemas.openxmlformats.org/officeDocument/2006/relationships/hyperlink" Target="http://docs.cntd.ru/document/424031677" TargetMode="External"/><Relationship Id="rId25" Type="http://schemas.openxmlformats.org/officeDocument/2006/relationships/hyperlink" Target="http://docs.cntd.ru/document/424031677" TargetMode="External"/><Relationship Id="rId33" Type="http://schemas.openxmlformats.org/officeDocument/2006/relationships/hyperlink" Target="http://docs.cntd.ru/document/917032776" TargetMode="External"/><Relationship Id="rId38" Type="http://schemas.openxmlformats.org/officeDocument/2006/relationships/hyperlink" Target="http://docs.cntd.ru/document/917032776" TargetMode="External"/><Relationship Id="rId46" Type="http://schemas.openxmlformats.org/officeDocument/2006/relationships/hyperlink" Target="http://docs.cntd.ru/document/463300655" TargetMode="External"/><Relationship Id="rId59" Type="http://schemas.openxmlformats.org/officeDocument/2006/relationships/hyperlink" Target="http://docs.cntd.ru/document/917032776" TargetMode="External"/><Relationship Id="rId67" Type="http://schemas.openxmlformats.org/officeDocument/2006/relationships/hyperlink" Target="http://docs.cntd.ru/document/917032776" TargetMode="External"/><Relationship Id="rId20" Type="http://schemas.openxmlformats.org/officeDocument/2006/relationships/hyperlink" Target="http://docs.cntd.ru/document/917032776" TargetMode="External"/><Relationship Id="rId41" Type="http://schemas.openxmlformats.org/officeDocument/2006/relationships/hyperlink" Target="http://docs.cntd.ru/document/463300655" TargetMode="External"/><Relationship Id="rId54" Type="http://schemas.openxmlformats.org/officeDocument/2006/relationships/hyperlink" Target="http://docs.cntd.ru/document/430663294" TargetMode="External"/><Relationship Id="rId62" Type="http://schemas.openxmlformats.org/officeDocument/2006/relationships/hyperlink" Target="http://docs.cntd.ru/document/901990046" TargetMode="External"/><Relationship Id="rId70" Type="http://schemas.openxmlformats.org/officeDocument/2006/relationships/hyperlink" Target="http://docs.cntd.ru/document/917032776" TargetMode="External"/><Relationship Id="rId75" Type="http://schemas.openxmlformats.org/officeDocument/2006/relationships/hyperlink" Target="http://docs.cntd.ru/document/463300655" TargetMode="External"/><Relationship Id="rId83" Type="http://schemas.openxmlformats.org/officeDocument/2006/relationships/hyperlink" Target="http://docs.cntd.ru/document/917042228" TargetMode="External"/><Relationship Id="rId88" Type="http://schemas.openxmlformats.org/officeDocument/2006/relationships/hyperlink" Target="http://docs.cntd.ru/document/901990046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7032776" TargetMode="External"/><Relationship Id="rId15" Type="http://schemas.openxmlformats.org/officeDocument/2006/relationships/hyperlink" Target="http://docs.cntd.ru/document/917042228" TargetMode="External"/><Relationship Id="rId23" Type="http://schemas.openxmlformats.org/officeDocument/2006/relationships/hyperlink" Target="http://docs.cntd.ru/document/463300655" TargetMode="External"/><Relationship Id="rId28" Type="http://schemas.openxmlformats.org/officeDocument/2006/relationships/hyperlink" Target="http://docs.cntd.ru/document/917012619" TargetMode="External"/><Relationship Id="rId36" Type="http://schemas.openxmlformats.org/officeDocument/2006/relationships/hyperlink" Target="http://docs.cntd.ru/document/917047568" TargetMode="External"/><Relationship Id="rId49" Type="http://schemas.openxmlformats.org/officeDocument/2006/relationships/hyperlink" Target="http://docs.cntd.ru/document/430663294" TargetMode="External"/><Relationship Id="rId57" Type="http://schemas.openxmlformats.org/officeDocument/2006/relationships/hyperlink" Target="http://docs.cntd.ru/document/463300655" TargetMode="External"/><Relationship Id="rId10" Type="http://schemas.openxmlformats.org/officeDocument/2006/relationships/hyperlink" Target="http://docs.cntd.ru/document/463306356" TargetMode="External"/><Relationship Id="rId31" Type="http://schemas.openxmlformats.org/officeDocument/2006/relationships/hyperlink" Target="http://docs.cntd.ru/document/917010809" TargetMode="External"/><Relationship Id="rId44" Type="http://schemas.openxmlformats.org/officeDocument/2006/relationships/hyperlink" Target="http://docs.cntd.ru/document/430663294" TargetMode="External"/><Relationship Id="rId52" Type="http://schemas.openxmlformats.org/officeDocument/2006/relationships/hyperlink" Target="http://docs.cntd.ru/document/463306356" TargetMode="External"/><Relationship Id="rId60" Type="http://schemas.openxmlformats.org/officeDocument/2006/relationships/hyperlink" Target="http://docs.cntd.ru/document/429096531" TargetMode="External"/><Relationship Id="rId65" Type="http://schemas.openxmlformats.org/officeDocument/2006/relationships/hyperlink" Target="http://docs.cntd.ru/document/917032776" TargetMode="External"/><Relationship Id="rId73" Type="http://schemas.openxmlformats.org/officeDocument/2006/relationships/hyperlink" Target="http://docs.cntd.ru/document/917047568" TargetMode="External"/><Relationship Id="rId78" Type="http://schemas.openxmlformats.org/officeDocument/2006/relationships/hyperlink" Target="http://docs.cntd.ru/document/463300655" TargetMode="External"/><Relationship Id="rId81" Type="http://schemas.openxmlformats.org/officeDocument/2006/relationships/hyperlink" Target="http://docs.cntd.ru/document/463300655" TargetMode="External"/><Relationship Id="rId86" Type="http://schemas.openxmlformats.org/officeDocument/2006/relationships/hyperlink" Target="http://docs.cntd.ru/document/429096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300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6262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15</cp:revision>
  <cp:lastPrinted>2017-05-24T07:01:00Z</cp:lastPrinted>
  <dcterms:created xsi:type="dcterms:W3CDTF">2017-03-31T07:50:00Z</dcterms:created>
  <dcterms:modified xsi:type="dcterms:W3CDTF">2017-05-24T08:36:00Z</dcterms:modified>
</cp:coreProperties>
</file>