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F7" w:rsidRPr="00D560F7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</w:pP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ОБ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УТВЕРЖДЕНИИ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ПЕРЕЧНЯ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КАТЕГОРИЙ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ГРАЖДАН,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ИМЕЮЩИХ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ПРАВО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НА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ПРИОБРЕТЕНИЕ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ЖИЛЬЯ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ЭКОНОМИЧЕСКОГО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КЛАССА,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ПОРЯДКА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ФОРМИРОВАНИЯ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СПИСКОВ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ТАКИХ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ГРАЖДАН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В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РАМКАХ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РЕАЛИЗАЦИИ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ПРОГРАММЫ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"ЖИЛЬЕ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ДЛЯ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РОССИЙСКОЙ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СЕМЬИ"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(с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изменениями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на:</w:t>
      </w:r>
      <w:r w:rsidR="00717010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D560F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>01.03.2016)</w:t>
      </w:r>
    </w:p>
    <w:p w:rsidR="00D560F7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КАБИНЕТ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МИНИСТРОВ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РЕСПУБЛИКИ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ТАТАРСТАН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ПОСТАНОВЛЕНИЕ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от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15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августа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2014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года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N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598</w:t>
      </w:r>
    </w:p>
    <w:p w:rsidR="00D560F7" w:rsidRPr="00D560F7" w:rsidRDefault="00D560F7" w:rsidP="002E74F9">
      <w:pPr>
        <w:shd w:val="clear" w:color="auto" w:fill="FFFFFF"/>
        <w:spacing w:before="150" w:after="75"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ОБ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УТВЕРЖДЕНИИ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ПЕРЕЧНЯ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КАТЕГОРИЙ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ГРАЖДАН,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ИМЕЮЩИХ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ПРАВО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НА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ПРИОБРЕТЕНИЕ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ЖИЛЬЯ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ЭКОНОМИЧЕСКОГО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КЛАССА,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ПОРЯДКА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ФОРМИРОВАНИЯ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СПИСКОВ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ТАКИХ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ГРАЖДАН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В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РАМКАХ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РЕАЛИЗАЦИИ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ПРОГРАММЫ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"ЖИЛЬЕ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ДЛЯ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РОССИЙСКОЙ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СЕМЬИ"</w:t>
      </w:r>
    </w:p>
    <w:p w:rsidR="00D560F7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редакции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4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23.12.2014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1008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5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25.05.2015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371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6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04.02.2016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7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01.03.2016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123</w:t>
        </w:r>
      </w:hyperlink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8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Постановлениями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Правительства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15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апреля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2014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323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утверждении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программы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"Обеспечение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доступным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комфортным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жильем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коммунальными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услугами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граждан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Федерации"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proofErr w:type="spellEnd"/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9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5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мая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2014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404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некоторых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вопросах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реализации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программы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"Жилье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для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семьи"</w:t>
        </w:r>
      </w:hyperlink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0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Приказом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Министерства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строительства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жилищно-коммунального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хозяйства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10.06.2014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286/</w:t>
        </w:r>
        <w:proofErr w:type="spellStart"/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</w:t>
        </w:r>
        <w:proofErr w:type="spellEnd"/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утверждении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Методических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рекомендаций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установлению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категорий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граждан,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имеющих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право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приобретение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жилья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экономического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класса,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порядка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формирования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списков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таких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граждан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сводных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субъекту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реестров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таких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граждан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реализации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программы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"Жилье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для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семьи"</w:t>
        </w:r>
      </w:hyperlink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постановляет: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Утвердить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прилагаемые: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(займов)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содержащихся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реестре;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Порядок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информационного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Предложить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(муниципальных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округов)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Татарстан: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определить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организацию,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уполномоченную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акционерное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"Агентство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кредитованию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руководствоваться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Постановлением.</w:t>
      </w:r>
    </w:p>
    <w:p w:rsidR="00D560F7" w:rsidRP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возложить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Премьер-министр</w:t>
      </w:r>
    </w:p>
    <w:p w:rsid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И.Ш.ХАЛИКОВ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D560F7" w:rsidRPr="00D560F7" w:rsidRDefault="00D560F7" w:rsidP="002E74F9">
      <w:pPr>
        <w:shd w:val="clear" w:color="auto" w:fill="FFFFFF"/>
        <w:spacing w:before="375" w:after="225" w:line="276" w:lineRule="auto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ПЕРЕЧЕНЬ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КАТЕГОРИЙ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ГРАЖДАН,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ИМЕЮЩИХ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ПРАВО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НА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ПРИОБРЕТЕНИЕ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ЖИЛЬЯ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ЭКОНОМИЧЕСКОГО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КЛАССА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В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РАМКАХ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РЕАЛИЗАЦИИ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ПРОГРАММЫ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"ЖИЛЬЕ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ДЛЯ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РОССИЙСКОЙ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СЕМЬИ"</w:t>
      </w:r>
    </w:p>
    <w:p w:rsid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</w:t>
      </w:r>
    </w:p>
    <w:p w:rsid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</w:t>
      </w:r>
    </w:p>
    <w:p w:rsid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</w:p>
    <w:p w:rsid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августа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598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редакции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1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23.12.2014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1008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2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04.02.2016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D560F7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постоянно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граждан: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каждого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совместно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18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квадратных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32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квадратных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одиноко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если: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пороговых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значений: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45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000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(сорока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пяти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тысяч)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одиноко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3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04.02.2016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30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000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(тридцати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тысяч)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двух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4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04.02.2016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25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000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(двадцати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пяти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тысяч)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5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04.02.2016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б)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находящегося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налогообложению,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000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000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(трех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миллионов)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помещениях,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непригодными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домах,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подлежащими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сносу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реконструкции;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несовершеннолетних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являющихся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получателями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материнского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(семейного)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6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29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декабря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256-ФЗ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дополнительных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мерах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поддержки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семей,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имеющих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детей"</w:t>
        </w:r>
      </w:hyperlink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материнского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(семейного)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(строительство)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несовершеннолетних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являющихся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ветеранами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боевых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действий;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относящихся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7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Правительства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25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октября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2012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1099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некоторых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вопросах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реализации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Федерального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содействии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развитию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жилищного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строительства"</w:t>
        </w:r>
      </w:hyperlink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класса";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являющихся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инвалидами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детей-инвалидов;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введен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8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23.12.2014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1008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ипотеки: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работников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сферы;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работников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участвующих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ипотеки;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неотложной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вследствие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обстоятельств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непреодолимой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силы,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чрезвычайных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непредотвратимых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обстоятельств,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явлений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стихийного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характера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(пожаров,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наводнений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т.п.);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введен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9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04.02.2016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построенного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строящегося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содействия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безвозмездное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пользование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аренду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введен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0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04.02.2016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отношение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суммарной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занимаемых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совместно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проживающими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найма,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жилищно-строительном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принадлежащих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налогообложению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совместно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определяются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1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13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июля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2007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31-ЗРТ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реализации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прав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граждан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предоставление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жилых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помещений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государственного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жилищного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фонда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муниципального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жилищного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фонда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договорам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социального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найма"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Преимущественное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абзаце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четвертом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распространяется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вступления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силу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2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04.02.2016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преимущественное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преимущественное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заключить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месяцев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размещения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официальном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сайте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информационно-телекоммуникационной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"Интернет"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информационного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15.08.2014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598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заключить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купли-продажи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месяцев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размещения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официальном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сайте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информационно-телекоммуникационной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"Интернет"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вышеназванного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Порядка.</w:t>
      </w:r>
    </w:p>
    <w:p w:rsidR="00D560F7" w:rsidRP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3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04.02.2016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</w:t>
      </w:r>
    </w:p>
    <w:p w:rsid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</w:t>
      </w:r>
    </w:p>
    <w:p w:rsid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</w:p>
    <w:p w:rsid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августа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598</w:t>
      </w:r>
    </w:p>
    <w:p w:rsidR="00D560F7" w:rsidRPr="00D560F7" w:rsidRDefault="00D560F7" w:rsidP="002E74F9">
      <w:pPr>
        <w:shd w:val="clear" w:color="auto" w:fill="FFFFFF"/>
        <w:spacing w:before="375" w:after="225" w:line="276" w:lineRule="auto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</w:pP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ПОРЯДОК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ФОРМИРОВАНИЯ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СПИСКОВ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ГРАЖДАН,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ИМЕЮЩИХ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ПРАВО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НА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ПРИОБРЕТЕНИЕ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ЖИЛЬЯ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ЭКОНОМИЧЕСКОГО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КЛАССА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В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РАМКАХ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РЕАЛИЗАЦИИ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ПРОГРАММЫ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"ЖИЛЬЕ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ДЛЯ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РОССИЙСКОЙ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СЕМЬИ"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редакции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4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04.02.2016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5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01.03.2016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123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D560F7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соответственно).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осуществляют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самоуправления).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участвующие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взаимодействующие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специализированными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организациями,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специализированными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организациями,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осуществляющие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ведущие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работников,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ипотеки,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представляют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специализированные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Специализированные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пределах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полномочий: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взаимодействуют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осуществляемого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направляют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специализированной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ипотеке,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6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04.02.2016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3.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включаются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граждан).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любом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строящемся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(построенном)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пяти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отбора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уведомление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начале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следующую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информацию: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отобранных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числе: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каждом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участке;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максимальную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каждом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участке;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начала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приема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прилагаемых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письменное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обработку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оформлению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подачи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юридических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готовых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проводить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платежеспособности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(займов)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кредиторы).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Указанная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размещается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официальном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сайте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информационно-телекоммуникационной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"Интернет",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официальном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сайте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акционерного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"Агентство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кредитованию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официальных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сайтах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информационно-телекоммуникационной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"Интернет",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печатных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массовой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являющихся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официальными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двух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размещает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времени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приема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официальном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сайте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информационно-телекоммуникационной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"Интернет",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кроме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того,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опубликовывает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официальных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массовой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вправе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документы: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7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04.02.2016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Порядку;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заявителя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обработку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содержащихся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8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27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июля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152-ФЗ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персональных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данных"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proofErr w:type="spellEnd"/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приложениям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Порядку;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удостоверяющих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личности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родственные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(свидетельство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брака,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документы);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5)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выписка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книги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15.08.2014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598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Перечень);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налогообложению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совместно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Перечня);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специальности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(должности)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"н"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построенного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строящегося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содействия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безвозмездное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срочное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пользование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аренду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9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содействии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развитию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жилищного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строительства"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30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Правительства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25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октября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2012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1099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некоторых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вопросах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реализации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Федерального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содействии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развитию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жилищного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строительства"</w:t>
        </w:r>
      </w:hyperlink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1099);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трудовой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книжки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учредительных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заверенных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каждой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странице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печатью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подписью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работника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учреждения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proofErr w:type="gramEnd"/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зависимости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(службы),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"н"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1099;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подтверждающего,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состоит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нуждающегося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нуждающимся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статьей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31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Жилищного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кодекса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</w:hyperlink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нуждающимися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помещениях,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найма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1099);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имеющегося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непригодным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подлежащим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сносу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независимо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занимаемого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"б"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1099);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каждого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"б"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1099);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12)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(строительство)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"в"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1099);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13)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накопительно</w:t>
      </w:r>
      <w:proofErr w:type="spellEnd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-ипотечной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военнослужащих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"е"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1099).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1099,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замещающих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"руководители",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"помощники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(советники)"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высшей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группы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должностей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службы,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службы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службы,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обращения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руководителя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власти,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требуется.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заверяются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представляются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предъявлением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подлинника.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вместе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подлинниками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заверяются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заверения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месяцев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(заверения).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вправе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(сведения,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содержащиеся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них)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распоряжении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подведомственных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самостоятельно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запрашивают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(сведения,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содержащиеся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них)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организациях,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представил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инициативе.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имени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совместно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надлежащим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оформленных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полномочий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лицом.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12.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регистрируется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входящих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времени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прилагаемых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подачи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расписка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времени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13.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рассматривает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проводит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проверку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достоверности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прилагаемых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проверку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граждан-заявителей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14.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рассмотрения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принимает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несоответствии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гражданина-заявителя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гражданина-заявителя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принимает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16.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несоответствии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заявителя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являются: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непредставление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неполного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недостоверных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прилагаемых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документах;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несоответствие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17.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несоответствии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гражданина-заявителя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Почтой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вручает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лично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письменное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уведомление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(выписку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решения).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18.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Выписка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следующую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информацию: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относится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2)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преимущественного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класса;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присвоенный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заявителю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порядковый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19.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Выписка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несоответствии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гражданина-заявителя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причины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недостатков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устранения.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Гражданин-заявитель,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отношении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несоответствии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вправе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повторно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устранения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решении.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21.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формирует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очередности,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исходя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времени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подачи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требуемых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Перечня.</w:t>
      </w:r>
    </w:p>
    <w:p w:rsid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22.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формируется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Порядку.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должен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сведения: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присвоенный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порядковый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граждан;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фамилия,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гражданина;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гражданина;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паспортные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постоянного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проживания;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подачи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совместно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совместно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степень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свойства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отношению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гражданину,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паспортные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несовершеннолетних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постоянного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проживания;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относится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гражданин;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преимущественного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класса;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(займа)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класса;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предварительное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решение.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23.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Присваиваемые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порядковые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идентификационные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коды: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паспорта,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код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преимущественное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код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времени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подачи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документов.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24.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производится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принимается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позднее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когда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стало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известно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25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Порядка.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25.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являются: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государственная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класса;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поступление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инженерно-технического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между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акционерным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"Агентство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жилищному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кредитованию"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июля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акционерного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"Агентство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кредитованию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"АИЖК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РТ")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граждан;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смерть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объявление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судом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умершим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безвестно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отсутствующим;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недостоверности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было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граждан;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истечении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двух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месяцев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"АИЖК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"АИЖК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одного.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26.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Почтой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вручает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лично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письменное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уведомление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решения.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27.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прекращается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случае: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купли-продажи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законодательству,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(муниципальных)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контрактов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отношении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70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реализуемых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32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04.02.2016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9C5C55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относящихся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отношении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контракты.</w:t>
      </w:r>
    </w:p>
    <w:p w:rsidR="00302CE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28.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включаются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33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15.04.2005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190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утверждении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правил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порядка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учет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нуждающихся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улучшении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жилищных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условий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системе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социальной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ипотеки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Республике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Татарстан"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302CE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28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34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04.02.2016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302CE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29.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специализированные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ежемесячно,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направляют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лицу,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дополнений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изменений,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внесены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список.</w:t>
      </w:r>
    </w:p>
    <w:p w:rsidR="00302CE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29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35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04.02.2016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302CE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потенциального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спроса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позднее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завершения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подачи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указывает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планируемую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застройки,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метра.</w:t>
      </w:r>
    </w:p>
    <w:p w:rsidR="00D560F7" w:rsidRP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отражением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построены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спрос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отбор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земельных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порядком,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36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14.07.2014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496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утверждении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Положения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порядке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отбора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земельных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участков,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застройщиков,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проектов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жилищного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строительства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для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реализации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программы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"Жилье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для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семьи"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D560F7" w:rsidRPr="00D560F7" w:rsidRDefault="00D560F7" w:rsidP="002E74F9">
      <w:pPr>
        <w:shd w:val="clear" w:color="auto" w:fill="FFFFFF"/>
        <w:spacing w:before="375" w:after="225" w:line="276" w:lineRule="auto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</w:pP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Приложение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N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1.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Заявление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о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включении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в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список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граждан,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имеющих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право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на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приобретение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жилья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экономического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класса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в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рамках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программы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"Жилье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для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российской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семьи"</w:t>
      </w:r>
    </w:p>
    <w:p w:rsidR="00302CE0" w:rsidRDefault="00302CE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302CE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Порядку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</w:t>
      </w:r>
    </w:p>
    <w:p w:rsidR="00302CE0" w:rsidRDefault="00302CE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Форма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(орган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самоуправления)</w:t>
      </w:r>
    </w:p>
    <w:p w:rsidR="00302CE0" w:rsidRDefault="00302CE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302CE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302CE0" w:rsidRDefault="00302CE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302CE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(гражданки)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(Ф.И.О.)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________________________________,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постоянно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проживающего(-ей)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</w:p>
    <w:p w:rsidR="00302CE0" w:rsidRDefault="00302CE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302CE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адресу: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</w:t>
      </w:r>
    </w:p>
    <w:p w:rsidR="00302CE0" w:rsidRDefault="00302CE0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Заявление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о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включении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в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список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граждан,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имеющих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право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на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приобретение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жилья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экономического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класса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в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рамках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программы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"Жилье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для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российской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семьи"</w:t>
      </w:r>
    </w:p>
    <w:p w:rsidR="00302CE0" w:rsidRDefault="00302CE0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302CE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Прошу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включить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реализуемой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программа).</w:t>
      </w:r>
    </w:p>
    <w:p w:rsidR="00302CE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известно,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несоответствии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являются:</w:t>
      </w:r>
    </w:p>
    <w:p w:rsidR="00302CE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непредставление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неполного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15.08.2014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598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перечня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семьи";</w:t>
      </w:r>
    </w:p>
    <w:p w:rsidR="00850B54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недостоверных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прилагаемых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документах;</w:t>
      </w:r>
    </w:p>
    <w:p w:rsidR="00302CE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несоответствие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программы;</w:t>
      </w:r>
    </w:p>
    <w:p w:rsidR="00850B54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самоуправления.</w:t>
      </w:r>
    </w:p>
    <w:p w:rsidR="00302CE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известно,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недостоверности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прилагаемых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(исключена)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списка.</w:t>
      </w:r>
    </w:p>
    <w:p w:rsidR="00302CE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обработку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прилагается.</w:t>
      </w:r>
    </w:p>
    <w:p w:rsidR="00302CE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нуждаюсь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нуждаюсь)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(нужное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подчеркнуть)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(займа).</w:t>
      </w:r>
    </w:p>
    <w:p w:rsidR="00302CE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Предварительно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предполагаю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реализуемого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адресу: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</w:t>
      </w:r>
      <w:r w:rsidR="00302CE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302CE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</w:t>
      </w:r>
      <w:r w:rsidR="00302CE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предварительное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решение)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документы: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т.д.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Заявитель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</w:t>
      </w:r>
    </w:p>
    <w:p w:rsidR="00302CE0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подпись,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дата)</w:t>
      </w:r>
    </w:p>
    <w:p w:rsidR="00717010" w:rsidRDefault="00717010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71701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прилагаемые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"___"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"___"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</w:t>
      </w:r>
    </w:p>
    <w:p w:rsidR="00717010" w:rsidRDefault="00D560F7" w:rsidP="002E74F9">
      <w:pPr>
        <w:shd w:val="clear" w:color="auto" w:fill="FFFFFF"/>
        <w:spacing w:line="276" w:lineRule="auto"/>
        <w:ind w:left="3540"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(должность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лица)</w:t>
      </w:r>
    </w:p>
    <w:p w:rsidR="00717010" w:rsidRDefault="00717010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71701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   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</w:t>
      </w:r>
    </w:p>
    <w:p w:rsidR="00717010" w:rsidRDefault="00717010" w:rsidP="002E74F9">
      <w:pPr>
        <w:shd w:val="clear" w:color="auto" w:fill="FFFFFF"/>
        <w:spacing w:line="276" w:lineRule="auto"/>
        <w:ind w:firstLine="142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</w:t>
      </w:r>
      <w:proofErr w:type="gramStart"/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подпись)   </w:t>
      </w:r>
      <w:proofErr w:type="gramEnd"/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  <w:t xml:space="preserve"> </w:t>
      </w:r>
      <w:r w:rsidR="00D560F7"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(расшифровка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D560F7"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подписи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D560F7"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(Ф.И.О.)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D560F7"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принявшего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D560F7"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заявление)</w:t>
      </w:r>
    </w:p>
    <w:p w:rsidR="00717010" w:rsidRDefault="00717010" w:rsidP="002E74F9">
      <w:pPr>
        <w:spacing w:line="276" w:lineRule="auto"/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</w:pPr>
      <w:r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br w:type="page"/>
      </w:r>
    </w:p>
    <w:p w:rsidR="00D560F7" w:rsidRPr="00D560F7" w:rsidRDefault="00D560F7" w:rsidP="002E74F9">
      <w:pPr>
        <w:shd w:val="clear" w:color="auto" w:fill="FFFFFF"/>
        <w:spacing w:before="375" w:after="225" w:line="276" w:lineRule="auto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</w:pP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lastRenderedPageBreak/>
        <w:t>Приложение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N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2.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Согласие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заявителя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на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обработку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и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предоставление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его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персональных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данных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Порядку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редакции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01.03.2016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123)</w:t>
      </w:r>
    </w:p>
    <w:p w:rsidR="00717010" w:rsidRDefault="0071701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Форма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717010" w:rsidRDefault="0071701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71701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(орган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самоуправления)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717010" w:rsidRDefault="0071701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717010" w:rsidRDefault="0071701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71701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(гражданки)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</w:t>
      </w:r>
    </w:p>
    <w:p w:rsidR="00717010" w:rsidRDefault="0071701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71701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(Ф.И.О.)</w:t>
      </w:r>
    </w:p>
    <w:p w:rsidR="00717010" w:rsidRDefault="0071701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71701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________________________________,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постоянно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проживающего(-ей)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адресу: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717010" w:rsidRDefault="00717010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Согласие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заявителя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на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обработку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и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предоставление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его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персональных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данных</w:t>
      </w:r>
    </w:p>
    <w:p w:rsidR="00717010" w:rsidRDefault="00717010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717010" w:rsidRDefault="00717010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Я, </w:t>
      </w:r>
      <w:r w:rsidR="00D560F7"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</w:t>
      </w:r>
      <w:r w:rsidR="00D560F7"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_________,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заявителя)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паспорт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___,</w:t>
      </w:r>
    </w:p>
    <w:p w:rsidR="00717010" w:rsidRDefault="00717010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71701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"__"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г.,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(кем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 когда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ВЫРАЖАЮ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</w:t>
      </w:r>
    </w:p>
    <w:p w:rsidR="00717010" w:rsidRDefault="00717010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71701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__________________________________________,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(наименование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юридический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самоуправления)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_______________________,</w:t>
      </w:r>
    </w:p>
    <w:p w:rsidR="0071701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(наименование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юридический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граждан)</w:t>
      </w:r>
    </w:p>
    <w:p w:rsidR="00850B54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акционерным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"Агентство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кредитованию"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(юридический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адрес: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117418,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Москва,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Новочеремушкинская</w:t>
      </w:r>
      <w:proofErr w:type="spellEnd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69),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акционерным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"Агентство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(юридический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адрес: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117418,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г.Москва</w:t>
      </w:r>
      <w:proofErr w:type="spellEnd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Новочеремушкинская</w:t>
      </w:r>
      <w:proofErr w:type="spellEnd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69),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именуемыми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"Операторы",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моими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биометрическими),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документах,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такому</w:t>
      </w:r>
      <w:r w:rsidR="00850B54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заявлению,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сбор,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запись,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систематизацию,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накопление,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хранение,</w:t>
      </w:r>
      <w:r w:rsidR="00850B54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уточнение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(обновление,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изменение),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извлечение,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передачу</w:t>
      </w:r>
      <w:r w:rsidR="00850B54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(распространение,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обезличивание,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блокирование,</w:t>
      </w:r>
      <w:r w:rsidR="00850B54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удаление,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уничтожение,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обработку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помощью</w:t>
      </w:r>
      <w:r w:rsidR="00850B54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автоматизированных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посредством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электронные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базы</w:t>
      </w:r>
      <w:r w:rsidR="00850B54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неавтоматизированным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способом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850B54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850B54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совершения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сделок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850B54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850B54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</w:p>
    <w:p w:rsidR="00850B54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Выражаю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выше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Операторы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поручать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совершение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моими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третьим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застройщикам,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официально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участвующим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размещен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официальном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сайте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портале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публикуется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официальных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сайтах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Операторов,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третьих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безопасности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обработке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предотвращение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разглашения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третьи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(операции)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моими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данными,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вправе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Операторы.</w:t>
      </w:r>
    </w:p>
    <w:p w:rsidR="00850B54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июня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2018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года.</w:t>
      </w:r>
    </w:p>
    <w:p w:rsidR="00850B54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отозвать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предоставив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Операторам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простой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письменной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форме.</w:t>
      </w:r>
    </w:p>
    <w:p w:rsidR="00850B54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отзыва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обработку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Операторы,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третьи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осуществляющие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обработку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поручению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Операторов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вправе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продолжить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обработку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отзыва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</w:p>
    <w:p w:rsidR="00850B54" w:rsidRDefault="00850B54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850B54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</w:t>
      </w:r>
    </w:p>
    <w:p w:rsidR="00850B54" w:rsidRDefault="00D560F7" w:rsidP="002E74F9">
      <w:pPr>
        <w:shd w:val="clear" w:color="auto" w:fill="FFFFFF"/>
        <w:spacing w:line="276" w:lineRule="auto"/>
        <w:ind w:firstLine="284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(дата)</w:t>
      </w:r>
      <w:r w:rsidR="00850B54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="00850B54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(подпись)</w:t>
      </w:r>
    </w:p>
    <w:p w:rsidR="00850B54" w:rsidRDefault="00850B54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850B54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</w:t>
      </w:r>
      <w:r w:rsidR="00850B54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1985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должность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сотрудника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самоуправления)</w:t>
      </w:r>
    </w:p>
    <w:p w:rsidR="00850B54" w:rsidRDefault="00850B54" w:rsidP="002E74F9">
      <w:pPr>
        <w:spacing w:line="276" w:lineRule="auto"/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</w:pPr>
      <w:r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br w:type="page"/>
      </w:r>
    </w:p>
    <w:p w:rsidR="00D560F7" w:rsidRPr="00D560F7" w:rsidRDefault="00D560F7" w:rsidP="002E74F9">
      <w:pPr>
        <w:shd w:val="clear" w:color="auto" w:fill="FFFFFF"/>
        <w:spacing w:before="375" w:after="225" w:line="276" w:lineRule="auto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</w:pP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lastRenderedPageBreak/>
        <w:t>Приложение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N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3.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Согласие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доверенного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лица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заявителя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на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обработку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и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предоставление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его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персональных</w:t>
      </w:r>
      <w:r w:rsidR="00717010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D560F7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данных</w:t>
      </w:r>
    </w:p>
    <w:p w:rsidR="00850B54" w:rsidRDefault="00850B54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850B54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</w:p>
    <w:p w:rsidR="00850B54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Порядку</w:t>
      </w:r>
    </w:p>
    <w:p w:rsidR="00850B54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</w:p>
    <w:p w:rsidR="00850B54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</w:p>
    <w:p w:rsidR="00850B54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</w:p>
    <w:p w:rsidR="00850B54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редакции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01.03.2016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123)</w:t>
      </w:r>
    </w:p>
    <w:p w:rsidR="00850B54" w:rsidRDefault="00850B54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Форма</w:t>
      </w:r>
    </w:p>
    <w:p w:rsidR="00850B54" w:rsidRDefault="00850B54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Согласие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доверенного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лица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заявителя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на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обработку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и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предоставление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его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персональных</w:t>
      </w:r>
      <w:r w:rsidR="00717010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D560F7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данных</w:t>
      </w:r>
    </w:p>
    <w:p w:rsidR="00850B54" w:rsidRDefault="00850B54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850B54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______,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заявителя)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паспорт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_____,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"__"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г.,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(кем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 когда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действующий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имени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__,</w:t>
      </w:r>
    </w:p>
    <w:p w:rsidR="00E60930" w:rsidRDefault="00D560F7" w:rsidP="002E74F9">
      <w:pPr>
        <w:shd w:val="clear" w:color="auto" w:fill="FFFFFF"/>
        <w:spacing w:line="276" w:lineRule="auto"/>
        <w:ind w:firstLine="1418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данных)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паспорт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____,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"__"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(кем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 когда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доверенности</w:t>
      </w:r>
    </w:p>
    <w:p w:rsidR="00E60930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"__"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удостоверенной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нотариусом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внесенной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E60930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ВЫРАЖАЮ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E60930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__________,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(наименование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юридический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самоуправления)</w:t>
      </w:r>
    </w:p>
    <w:p w:rsidR="00E60930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</w:p>
    <w:p w:rsidR="00E60930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(наименование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юридический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граждан)</w:t>
      </w:r>
    </w:p>
    <w:p w:rsidR="00E60930" w:rsidRDefault="00E60930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E60930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акционерным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"Агентство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жилищному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кредитованию"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(юридический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адрес: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117418,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Москва,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ул.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Новочеремушкинская</w:t>
      </w:r>
      <w:proofErr w:type="spellEnd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69),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акционерным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"Агентство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(юридический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адрес: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117418,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г.Москва</w:t>
      </w:r>
      <w:proofErr w:type="spellEnd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Новочеремушкинская</w:t>
      </w:r>
      <w:proofErr w:type="spellEnd"/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69),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именуемыми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"Операторы",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биометрическими),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документах,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заявлению,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включая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сбор,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запись,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систематизацию,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накопление,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хранение,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уточнение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(обновление,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изменение),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извлечение,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передачу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(распространение,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обезличивание,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блокирование,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удаление,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уничтожение,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обработку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помощью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автоматизированных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посредством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электронные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базы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неавтоматизированным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способом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совершения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сделок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помещения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E60930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Выражаю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выше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Операторы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поручать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совершение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третьим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застройщикам,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официально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участвующим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размещен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официальном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сайте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портале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публикуется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официальных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сайтах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Операторов,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третьих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безопасности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обработке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предотвращение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разглашения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третьи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(операции)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вправе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Операторы.</w:t>
      </w:r>
    </w:p>
    <w:p w:rsidR="00E60930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июня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2018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года.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E60930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отозвать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предоставив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Операторам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простой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письменной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форме.</w:t>
      </w:r>
    </w:p>
    <w:p w:rsidR="00E60930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отзыва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обработку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Операторы,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третьи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осуществляющие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обработку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поручению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Операторов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вправе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продолжить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обработку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отзыва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</w:p>
    <w:p w:rsidR="00E60930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</w:t>
      </w:r>
    </w:p>
    <w:p w:rsidR="00E60930" w:rsidRDefault="00D560F7" w:rsidP="002E74F9">
      <w:pPr>
        <w:shd w:val="clear" w:color="auto" w:fill="FFFFFF"/>
        <w:spacing w:line="276" w:lineRule="auto"/>
        <w:ind w:firstLine="284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(дата)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(подпись)</w:t>
      </w:r>
    </w:p>
    <w:p w:rsidR="00E60930" w:rsidRDefault="00E60930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E60930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должность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сотрудника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самоуправления)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E60930" w:rsidRDefault="00E60930" w:rsidP="002E74F9">
      <w:pPr>
        <w:spacing w:line="276" w:lineRule="auto"/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</w:pPr>
      <w:r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br w:type="page"/>
      </w:r>
    </w:p>
    <w:p w:rsidR="00E60930" w:rsidRDefault="00E60930" w:rsidP="002E74F9">
      <w:pPr>
        <w:shd w:val="clear" w:color="auto" w:fill="FFFFFF"/>
        <w:spacing w:before="375" w:after="225" w:line="276" w:lineRule="auto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sectPr w:rsidR="00E609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0F7" w:rsidRPr="002E74F9" w:rsidRDefault="00D560F7" w:rsidP="002E74F9">
      <w:pPr>
        <w:shd w:val="clear" w:color="auto" w:fill="FFFFFF"/>
        <w:spacing w:before="375" w:after="225" w:line="276" w:lineRule="auto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Cs w:val="29"/>
          <w:lang w:eastAsia="ru-RU"/>
        </w:rPr>
      </w:pPr>
      <w:bookmarkStart w:id="0" w:name="_GoBack"/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lastRenderedPageBreak/>
        <w:t>Приложение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N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4.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Список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граждан,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имеющих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право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на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приобретение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жилья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экономического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класса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в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рамках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программы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"Жилье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для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российской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семьи"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на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территории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Республики</w:t>
      </w:r>
      <w:r w:rsidR="00717010"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2E74F9">
        <w:rPr>
          <w:rFonts w:eastAsia="Times New Roman" w:cs="Times New Roman"/>
          <w:color w:val="4C4C4C"/>
          <w:spacing w:val="2"/>
          <w:szCs w:val="29"/>
          <w:lang w:eastAsia="ru-RU"/>
        </w:rPr>
        <w:t>Татарстан</w:t>
      </w:r>
    </w:p>
    <w:bookmarkEnd w:id="0"/>
    <w:p w:rsidR="00E6093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Порядку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</w:t>
      </w:r>
    </w:p>
    <w:p w:rsidR="00E60930" w:rsidRDefault="00E6093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E60930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E60930" w:rsidRDefault="00E60930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E60930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</w:t>
      </w:r>
      <w:r w:rsidR="00E6093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</w:p>
    <w:p w:rsidR="00D560F7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(наименование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образования)</w:t>
      </w:r>
    </w:p>
    <w:p w:rsidR="00E60930" w:rsidRPr="00D560F7" w:rsidRDefault="00E60930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226"/>
        <w:gridCol w:w="1226"/>
        <w:gridCol w:w="725"/>
        <w:gridCol w:w="1097"/>
        <w:gridCol w:w="920"/>
        <w:gridCol w:w="1226"/>
        <w:gridCol w:w="1333"/>
        <w:gridCol w:w="1327"/>
        <w:gridCol w:w="1585"/>
        <w:gridCol w:w="1327"/>
        <w:gridCol w:w="1379"/>
      </w:tblGrid>
      <w:tr w:rsidR="00D560F7" w:rsidRPr="00E60930" w:rsidTr="00D560F7">
        <w:trPr>
          <w:trHeight w:val="15"/>
        </w:trPr>
        <w:tc>
          <w:tcPr>
            <w:tcW w:w="1848" w:type="dxa"/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60F7" w:rsidRPr="00E60930" w:rsidTr="00D560F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N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(присвоенный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гражданину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порядковый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номер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списка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граждан)</w:t>
            </w:r>
          </w:p>
        </w:tc>
        <w:tc>
          <w:tcPr>
            <w:tcW w:w="9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Данные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гражданине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членах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его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семьи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Реквизиты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решения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органа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местного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самоуправления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включении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список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граждан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(дата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номер)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Категория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граждан,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имеющих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право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приобретение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жилья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экономического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класса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рамках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программы,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которой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относится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гражданин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Наличие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или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отсутствие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преимущественного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права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гражданина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приобретение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рамках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программы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жилья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экономического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класса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Наличие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или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отсутствие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потребности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получении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гражданином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ипотечного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кредита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(займа)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для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приобретения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жилья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экономического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класса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Проект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жилищного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строительства,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котором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гражданин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планирует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приобрести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жилье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экономического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класса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(в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случае,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если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гражданином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принято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такое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предварительное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решение)</w:t>
            </w:r>
          </w:p>
        </w:tc>
      </w:tr>
      <w:tr w:rsidR="00D560F7" w:rsidRPr="00E60930" w:rsidTr="00D560F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Ф.И.О.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гражданина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совместно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проживающих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ним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членов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его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семьи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число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совместно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проживающих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гражданином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членов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его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семьи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паспорт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гражданина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Российской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Федерации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или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свидетельство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рождении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(для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несовершеннолетних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членов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семьи)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число,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месяц,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степень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родства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или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свойства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отношению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гражданину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совместно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проживающих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ним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членов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его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семьи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60F7" w:rsidRPr="00E60930" w:rsidTr="00D560F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серия,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номер,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кем,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когда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выдан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место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постоянного</w:t>
            </w:r>
            <w:r w:rsidR="00717010"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проживания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60F7" w:rsidRPr="00E60930" w:rsidTr="00D560F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60930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12</w:t>
            </w:r>
          </w:p>
        </w:tc>
      </w:tr>
      <w:tr w:rsidR="00D560F7" w:rsidRPr="00E60930" w:rsidTr="00D560F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E60930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0930" w:rsidRDefault="00E60930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E6093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Руководитель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</w:p>
    <w:p w:rsidR="00E60930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</w:t>
      </w:r>
    </w:p>
    <w:p w:rsidR="00E60930" w:rsidRDefault="00D560F7" w:rsidP="002E74F9">
      <w:pPr>
        <w:shd w:val="clear" w:color="auto" w:fill="FFFFFF"/>
        <w:spacing w:line="276" w:lineRule="auto"/>
        <w:ind w:firstLine="482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(подпись,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дата)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E60930" w:rsidRDefault="00E60930" w:rsidP="002E74F9">
      <w:pPr>
        <w:spacing w:line="276" w:lineRule="auto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sectPr w:rsidR="00E60930" w:rsidSect="00E609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0930" w:rsidRDefault="00E6093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Утвержден</w:t>
      </w:r>
    </w:p>
    <w:p w:rsidR="00E60930" w:rsidRDefault="00E6093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</w:t>
      </w:r>
    </w:p>
    <w:p w:rsidR="00E60930" w:rsidRDefault="00E6093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Кабинета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</w:p>
    <w:p w:rsidR="00E60930" w:rsidRDefault="00E6093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E60930" w:rsidRDefault="00E6093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августа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598</w:t>
      </w:r>
    </w:p>
    <w:p w:rsidR="00E60930" w:rsidRPr="00D560F7" w:rsidRDefault="00E60930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D560F7" w:rsidRPr="00D560F7" w:rsidRDefault="00D560F7" w:rsidP="002E74F9">
      <w:pPr>
        <w:shd w:val="clear" w:color="auto" w:fill="E9ECF1"/>
        <w:spacing w:after="225" w:line="276" w:lineRule="auto"/>
        <w:ind w:firstLine="0"/>
        <w:jc w:val="center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ПОРЯДОК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ПОДТВЕРЖДЕНИЯ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ИПОТЕЧНЫМИ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КРЕДИТОРАМИ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ВОЗМОЖНОСТИ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ПРЕДОСТАВЛЕНИЯ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ИПОТЕЧНЫХ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КРЕДИТОВ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(ЗАЙМОВ)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ГРАЖДАНАМ,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ВКЛЮЧЕННЫМ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СПИСКИ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ГРАЖДАН,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ИМЕЮЩИХ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ПРАВО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ПРИОБРЕТЕНИЕ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ЖИЛЬЯ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ЭКОНОМИЧЕСКОГО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КЛАССА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РАМКАХ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РЕАЛИЗАЦИИ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ПРОГРАММЫ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"ЖИЛЬЕ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ДЛЯ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РОССИЙСКОЙ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СЕМЬИ"</w:t>
      </w:r>
    </w:p>
    <w:p w:rsidR="00E60930" w:rsidRDefault="00E60930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E6093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кредиторам,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(займов)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относятся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юридические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предоставляющие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(займы)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физическим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кредиторы),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отобранные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акционерным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"Агентство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кредитованию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законодательством.</w:t>
      </w:r>
    </w:p>
    <w:p w:rsidR="00E6093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(займа)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вправе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обратиться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предъявив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такую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выписку.</w:t>
      </w:r>
    </w:p>
    <w:p w:rsidR="00E6093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требуемых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письменное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обработку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передачу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семьи".</w:t>
      </w:r>
    </w:p>
    <w:p w:rsidR="00E60930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проводит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платежеспособности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подавшего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максимальный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одобренного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гражданину,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рассмотрения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кредита.</w:t>
      </w:r>
    </w:p>
    <w:p w:rsidR="00E705E4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одобрения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уведомляет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параметрах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(размере,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ставке)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одобренного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устанавливается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условиями,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кредитором.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приобрел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повторно.</w:t>
      </w:r>
    </w:p>
    <w:p w:rsidR="00D560F7" w:rsidRP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рассмотрения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формирует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одобренных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максимальном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одобренного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ежемесячно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акционерное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"Агентство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кредитованию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принявшего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присвоенного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порядкового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выпиской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граждан.</w:t>
      </w:r>
    </w:p>
    <w:p w:rsidR="00675D22" w:rsidRDefault="00675D22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675D22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</w:t>
      </w:r>
    </w:p>
    <w:p w:rsidR="00675D22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Постановлением</w:t>
      </w:r>
    </w:p>
    <w:p w:rsidR="00675D22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</w:p>
    <w:p w:rsidR="00675D22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августа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598</w:t>
      </w:r>
    </w:p>
    <w:p w:rsidR="00675D22" w:rsidRPr="00D560F7" w:rsidRDefault="00675D22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D560F7" w:rsidRPr="00D560F7" w:rsidRDefault="00D560F7" w:rsidP="002E74F9">
      <w:pPr>
        <w:shd w:val="clear" w:color="auto" w:fill="E9ECF1"/>
        <w:spacing w:after="225" w:line="276" w:lineRule="auto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ПОРЯДОК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ВЕДЕНИЯ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СВОДНОГО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РЕСПУБЛИКЕ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ТАТАРСТАН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РЕЕСТРА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ГРАЖДАН,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ВКЛЮЧЕННЫХ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СПИСКИ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ГРАЖДАН,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ИМЕЮЩИХ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ПРАВО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ПРИОБРЕТЕНИЕ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ЖИЛЬЯ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ЭКОНОМИЧЕСКОГО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КЛАССА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РАМКАХ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РЕАЛИЗАЦИИ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ПРОГРАММЫ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"ЖИЛЬЕ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ДЛЯ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РОССИЙСКОЙ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СЕМЬИ",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ФОРМИРОВАНИЯ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СПИСКОВ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ТАКИХ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ГРАЖДАН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ПРЕДОСТАВЛЕНИЯ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ЗАСТРОЙЩИКАМ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РАМКАХ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ПРОГРАММЫ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СВЕДЕНИЙ,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СОДЕРЖАЩИХСЯ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ТАКОМ</w:t>
      </w:r>
      <w:r w:rsidR="00717010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РЕЕСТРЕ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редакции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37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Постановлений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25.05.2015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371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38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04.02.2016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2E74F9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соответственно),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уполномоченная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инженерно-технического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между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акционерным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"Агентство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кредитованию"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июля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акционерное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"Агентство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кредитованию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"АИЖК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РТ")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одобренных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кредиторами.</w:t>
      </w:r>
    </w:p>
    <w:p w:rsidR="002E74F9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"АИЖК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22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15.08.2014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598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сведений:</w:t>
      </w:r>
    </w:p>
    <w:p w:rsidR="002E74F9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наименование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принявшего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граждан;</w:t>
      </w:r>
    </w:p>
    <w:p w:rsidR="002E74F9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39" w:history="1"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04.02.2016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717010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D560F7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</w:t>
        </w:r>
      </w:hyperlink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E74F9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отказа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потребность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кредита);</w:t>
      </w:r>
    </w:p>
    <w:p w:rsidR="00D560F7" w:rsidRP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полученные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купли-продажи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жилье.</w:t>
      </w:r>
    </w:p>
    <w:p w:rsidR="002E74F9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"АИЖК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ежемесячно,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конца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последнего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обновляет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одобренных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кредитов.</w:t>
      </w:r>
    </w:p>
    <w:p w:rsidR="002E74F9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реализующего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разрешения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"АИЖК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позднее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месяцев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разрешения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строительство.</w:t>
      </w:r>
    </w:p>
    <w:p w:rsidR="002E74F9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5.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5-го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"АИЖК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территориях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реализуются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застройщикам,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реализуют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акционерное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"Агентство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кредитованию"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"АИЖК").</w:t>
      </w:r>
    </w:p>
    <w:p w:rsidR="002E74F9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реализующий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ежеквартально,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3-го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кварталом,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относящихся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отношении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купли-продажи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отношении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относящихся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(муниципальных)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контрактах.</w:t>
      </w:r>
    </w:p>
    <w:p w:rsidR="002E74F9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"АИЖК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ежеквартально,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5-го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кварталом,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территориях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реализуются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"АИЖК"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ходе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купли-продажи,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(муниципальных)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контрактов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отношении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построенного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(строящегося)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</w:p>
    <w:p w:rsidR="002E74F9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"АИЖК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позднее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принявшим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месячный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"АИЖК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выбору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истечении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месяцев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"АИЖК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"АИЖК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принимается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самоуправления.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2E74F9" w:rsidRDefault="002E74F9" w:rsidP="002E74F9">
      <w:pPr>
        <w:shd w:val="clear" w:color="auto" w:fill="E9ECF1"/>
        <w:spacing w:after="225" w:line="276" w:lineRule="auto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sectPr w:rsidR="002E74F9" w:rsidSect="002E74F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560F7" w:rsidRPr="002E74F9" w:rsidRDefault="00D560F7" w:rsidP="002E74F9">
      <w:pPr>
        <w:shd w:val="clear" w:color="auto" w:fill="E9ECF1"/>
        <w:spacing w:after="225" w:line="276" w:lineRule="auto"/>
        <w:ind w:firstLine="0"/>
        <w:jc w:val="center"/>
        <w:textAlignment w:val="baseline"/>
        <w:outlineLvl w:val="3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lastRenderedPageBreak/>
        <w:t>Приложение.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Сводный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Республике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Татарстан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реестр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граждан,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включенных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в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списки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граждан,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имеющих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право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на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приобретение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жилья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экономического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класса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в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рамках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Программы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"Жилье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для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российской</w:t>
      </w:r>
      <w:r w:rsidR="00717010"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семьи"</w:t>
      </w:r>
    </w:p>
    <w:p w:rsidR="002E74F9" w:rsidRPr="002E74F9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</w:pP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Приложение</w:t>
      </w:r>
    </w:p>
    <w:p w:rsidR="002E74F9" w:rsidRPr="002E74F9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</w:pP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к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Порядку</w:t>
      </w:r>
    </w:p>
    <w:p w:rsidR="002E74F9" w:rsidRPr="002E74F9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</w:pP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ведения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сводного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по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Республике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Татарстан</w:t>
      </w:r>
    </w:p>
    <w:p w:rsidR="002E74F9" w:rsidRPr="002E74F9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</w:pP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реестра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граждан,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включенных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в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списки</w:t>
      </w:r>
    </w:p>
    <w:p w:rsidR="002E74F9" w:rsidRPr="002E74F9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</w:pP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граждан,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имеющих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право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на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приобретение</w:t>
      </w:r>
    </w:p>
    <w:p w:rsidR="002E74F9" w:rsidRPr="002E74F9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</w:pP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жилья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экономического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класса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в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рамках</w:t>
      </w:r>
    </w:p>
    <w:p w:rsidR="002E74F9" w:rsidRPr="002E74F9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</w:pP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реализации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Программы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"Жилье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для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российской</w:t>
      </w:r>
    </w:p>
    <w:p w:rsidR="002E74F9" w:rsidRPr="002E74F9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</w:pP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семьи",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формирования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списков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таких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граждан</w:t>
      </w:r>
    </w:p>
    <w:p w:rsidR="002E74F9" w:rsidRPr="002E74F9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</w:pP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и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предоставления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застройщикам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в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рамках</w:t>
      </w:r>
    </w:p>
    <w:p w:rsidR="002E74F9" w:rsidRPr="002E74F9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</w:pP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программы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сведений,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содержащихся</w:t>
      </w:r>
    </w:p>
    <w:p w:rsidR="00D560F7" w:rsidRPr="002E74F9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</w:pP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в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таком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реестре</w:t>
      </w:r>
    </w:p>
    <w:p w:rsidR="00D560F7" w:rsidRPr="002E74F9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</w:pP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(в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редакции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Постановления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Кабинета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Министров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Республики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Татарстан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от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25.05.2015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N</w:t>
      </w:r>
      <w:r w:rsidR="00717010"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371)</w:t>
      </w:r>
    </w:p>
    <w:p w:rsidR="002E74F9" w:rsidRPr="002E74F9" w:rsidRDefault="002E74F9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</w:pPr>
    </w:p>
    <w:p w:rsidR="00D560F7" w:rsidRPr="002E74F9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</w:pPr>
      <w:r w:rsidRPr="002E74F9">
        <w:rPr>
          <w:rFonts w:eastAsia="Times New Roman" w:cs="Times New Roman"/>
          <w:color w:val="2D2D2D"/>
          <w:spacing w:val="2"/>
          <w:sz w:val="20"/>
          <w:szCs w:val="20"/>
          <w:lang w:eastAsia="ru-RU"/>
        </w:rPr>
        <w:t>Форма</w:t>
      </w:r>
    </w:p>
    <w:p w:rsidR="002E74F9" w:rsidRPr="002E74F9" w:rsidRDefault="002E74F9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</w:pPr>
    </w:p>
    <w:p w:rsidR="00D560F7" w:rsidRPr="002E74F9" w:rsidRDefault="00717010" w:rsidP="002E74F9">
      <w:pPr>
        <w:shd w:val="clear" w:color="auto" w:fill="FFFFFF"/>
        <w:spacing w:line="276" w:lineRule="auto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</w:pP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Сводный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по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Республике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Татарстан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реестр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граждан,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включенных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в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списки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граждан,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имеющих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право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на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приобретение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жилья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экономического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класса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в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рамках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Программы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"Жилье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для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российской</w:t>
      </w:r>
      <w:r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 xml:space="preserve"> </w:t>
      </w:r>
      <w:r w:rsidR="00D560F7" w:rsidRPr="002E74F9">
        <w:rPr>
          <w:rFonts w:eastAsia="Times New Roman" w:cs="Times New Roman"/>
          <w:color w:val="3C3C3C"/>
          <w:spacing w:val="2"/>
          <w:sz w:val="20"/>
          <w:szCs w:val="20"/>
          <w:lang w:eastAsia="ru-RU"/>
        </w:rPr>
        <w:t>семьи"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594"/>
        <w:gridCol w:w="654"/>
        <w:gridCol w:w="682"/>
        <w:gridCol w:w="528"/>
        <w:gridCol w:w="405"/>
        <w:gridCol w:w="531"/>
        <w:gridCol w:w="665"/>
        <w:gridCol w:w="563"/>
        <w:gridCol w:w="452"/>
        <w:gridCol w:w="463"/>
        <w:gridCol w:w="483"/>
        <w:gridCol w:w="614"/>
        <w:gridCol w:w="544"/>
        <w:gridCol w:w="665"/>
        <w:gridCol w:w="722"/>
        <w:gridCol w:w="705"/>
        <w:gridCol w:w="807"/>
        <w:gridCol w:w="705"/>
        <w:gridCol w:w="726"/>
        <w:gridCol w:w="701"/>
        <w:gridCol w:w="723"/>
        <w:gridCol w:w="615"/>
        <w:gridCol w:w="640"/>
      </w:tblGrid>
      <w:tr w:rsidR="00D560F7" w:rsidRPr="002E74F9" w:rsidTr="00D560F7">
        <w:trPr>
          <w:trHeight w:val="15"/>
        </w:trPr>
        <w:tc>
          <w:tcPr>
            <w:tcW w:w="1848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560F7" w:rsidRPr="002E74F9" w:rsidTr="00D560F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Регион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формирования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реестра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субъекта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Российско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й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Дата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подачи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документов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заявителем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N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(присвоенный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гражданину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порядковый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ном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ер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списка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Заявитель/член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Число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совместно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проживающих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гражданином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членов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его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Тип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Дата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выдачи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кем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ыдан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Место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постоянного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проживания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Число,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месяц,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Степень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родства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или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свойства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отношению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гражданину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совместно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проживающих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ним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членов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его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Реквизиты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решения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органа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местного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самоуправления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вкл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ючении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список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(дата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номер);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орган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местного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самоуправления,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принявший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такое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Категория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граждан,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имеющих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право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приобретени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е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жилья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экономического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класса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рамках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программы,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которой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относится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гражданин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Наличие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или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отсутствие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преимущественного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права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гражданина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прио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бретение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рамках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жилья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экономического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Наличие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или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отсутствие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потребности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получении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жданином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ипотечного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кредита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(займа)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для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приобретения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жилья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экономического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Проект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строительства,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котором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гражданин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планирует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приобрести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жилье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экономического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класса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(в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случае,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если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гражданином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принято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такое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предварительное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решение)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Наличие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подтверждения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ипотечного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кредитора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возм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ожности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предоставления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гражданину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ипотечного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кредита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(займа)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или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отказ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предоставлении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ипотечного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кредита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(займа)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Сведения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заключении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гражданином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договора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участия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долевом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строительстве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или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договора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купли-продажи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жилья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экономического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класса,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государственной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регистрации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права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собственности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тако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е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Контактный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телефон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гражданина-заявителя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Электронный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адрес</w:t>
            </w:r>
            <w:r w:rsidR="00717010"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гражданина-заявителя</w:t>
            </w:r>
          </w:p>
        </w:tc>
      </w:tr>
      <w:tr w:rsidR="00D560F7" w:rsidRPr="002E74F9" w:rsidTr="00D560F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0F7" w:rsidRPr="002E74F9" w:rsidRDefault="00D560F7" w:rsidP="002E74F9">
            <w:pPr>
              <w:spacing w:line="276" w:lineRule="auto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2E74F9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24</w:t>
            </w:r>
          </w:p>
        </w:tc>
      </w:tr>
    </w:tbl>
    <w:p w:rsidR="002E74F9" w:rsidRDefault="002E74F9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sectPr w:rsidR="002E74F9" w:rsidSect="002E74F9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2E74F9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Утвержден</w:t>
      </w:r>
    </w:p>
    <w:p w:rsidR="002E74F9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</w:t>
      </w:r>
    </w:p>
    <w:p w:rsidR="002E74F9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</w:p>
    <w:p w:rsidR="002E74F9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D560F7" w:rsidRPr="00D560F7" w:rsidRDefault="00D560F7" w:rsidP="002E74F9">
      <w:pPr>
        <w:shd w:val="clear" w:color="auto" w:fill="FFFFFF"/>
        <w:spacing w:line="276" w:lineRule="auto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августа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598</w:t>
      </w:r>
    </w:p>
    <w:p w:rsidR="00D560F7" w:rsidRPr="00D560F7" w:rsidRDefault="00D560F7" w:rsidP="002E74F9">
      <w:pPr>
        <w:shd w:val="clear" w:color="auto" w:fill="E9ECF1"/>
        <w:spacing w:line="276" w:lineRule="auto"/>
        <w:ind w:firstLine="0"/>
        <w:jc w:val="left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ПОРЯДОК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ИНФОРМАЦИОННОГО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ОБЕСПЕЧЕНИЯ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ПРИОБРЕТЕНИЯ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ЖИЛЬЯ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ЭКОНОМИЧЕСКОГО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КЛАССА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ГРАЖДАНАМИ,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ВКЛЮЧЕННЫМИ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В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СПИСКИ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ГРАЖДАН,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ИМЕЮЩИХ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ПРАВО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НА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ПРИОБРЕТЕНИЕ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ЖИЛЬЯ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ЭКОНОМИЧЕСКОГО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КЛАССА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В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РАМКАХ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РЕАЛИЗАЦИИ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ПРОГРАММЫ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"ЖИЛЬЕ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ДЛЯ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РОССИЙСКОЙ</w:t>
      </w:r>
      <w:r w:rsidR="00717010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D560F7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СЕМЬИ"</w:t>
      </w:r>
    </w:p>
    <w:p w:rsidR="002E74F9" w:rsidRDefault="002E74F9" w:rsidP="002E74F9">
      <w:pPr>
        <w:shd w:val="clear" w:color="auto" w:fill="FFFFFF"/>
        <w:spacing w:line="276" w:lineRule="auto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2E74F9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информационного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реализующие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представляют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организацию,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уполномоченную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инженерно-технического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между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акционерным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"Агентство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кредитованию"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июля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акционерное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"Агентство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жилищному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кредитованию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следующую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документы:</w:t>
      </w:r>
    </w:p>
    <w:p w:rsidR="002E74F9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готовности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заключить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класса),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программы;</w:t>
      </w:r>
    </w:p>
    <w:p w:rsidR="002E74F9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вводе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эксплуатацию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готовности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заключить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купли-продажи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программы;</w:t>
      </w:r>
    </w:p>
    <w:p w:rsidR="002E74F9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завершения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купли-продажи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(при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указанная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ранее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истечения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месяцев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момента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ввода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эксплуатацию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строительства);</w:t>
      </w:r>
    </w:p>
    <w:p w:rsidR="002E74F9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купли-продажи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помещениях,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являющихся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предметом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договоров,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комнат,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этаже,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они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расположены,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договоров;</w:t>
      </w:r>
    </w:p>
    <w:p w:rsidR="002E74F9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относящихся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жилью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отношении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заключить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купли-продажи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купли-продажи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долевом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(муниципальных)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контрактов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класса.</w:t>
      </w:r>
    </w:p>
    <w:p w:rsidR="00D560F7" w:rsidRPr="00D560F7" w:rsidRDefault="00D560F7" w:rsidP="002E74F9">
      <w:pPr>
        <w:shd w:val="clear" w:color="auto" w:fill="FFFFFF"/>
        <w:spacing w:line="276" w:lineRule="auto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Размещение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официальном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сайте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информационно-телекоммуникационной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"Интернет"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взимания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платы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представления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такой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717010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D560F7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застройщиком.</w:t>
      </w:r>
    </w:p>
    <w:p w:rsidR="001E665F" w:rsidRPr="00D560F7" w:rsidRDefault="001E665F" w:rsidP="002E74F9">
      <w:pPr>
        <w:spacing w:line="276" w:lineRule="auto"/>
        <w:rPr>
          <w:rFonts w:cs="Times New Roman"/>
        </w:rPr>
      </w:pPr>
    </w:p>
    <w:sectPr w:rsidR="001E665F" w:rsidRPr="00D560F7" w:rsidSect="002E74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F7"/>
    <w:rsid w:val="001E665F"/>
    <w:rsid w:val="002E74F9"/>
    <w:rsid w:val="00302CE0"/>
    <w:rsid w:val="00675D22"/>
    <w:rsid w:val="00717010"/>
    <w:rsid w:val="00850B54"/>
    <w:rsid w:val="009C5C55"/>
    <w:rsid w:val="00D560F7"/>
    <w:rsid w:val="00E60930"/>
    <w:rsid w:val="00E7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BBF2"/>
  <w15:chartTrackingRefBased/>
  <w15:docId w15:val="{7718160F-516B-4182-A9F8-4CEC65B1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0F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0F7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0F7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60F7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560F7"/>
    <w:pPr>
      <w:spacing w:before="100" w:beforeAutospacing="1" w:after="100" w:afterAutospacing="1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0F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0F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0F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60F7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60F7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6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66882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32869118" TargetMode="External"/><Relationship Id="rId18" Type="http://schemas.openxmlformats.org/officeDocument/2006/relationships/hyperlink" Target="http://docs.cntd.ru/document/423904096" TargetMode="External"/><Relationship Id="rId26" Type="http://schemas.openxmlformats.org/officeDocument/2006/relationships/hyperlink" Target="http://docs.cntd.ru/document/432869118" TargetMode="External"/><Relationship Id="rId39" Type="http://schemas.openxmlformats.org/officeDocument/2006/relationships/hyperlink" Target="http://docs.cntd.ru/document/432869118" TargetMode="External"/><Relationship Id="rId21" Type="http://schemas.openxmlformats.org/officeDocument/2006/relationships/hyperlink" Target="http://docs.cntd.ru/document/422403358" TargetMode="External"/><Relationship Id="rId34" Type="http://schemas.openxmlformats.org/officeDocument/2006/relationships/hyperlink" Target="http://docs.cntd.ru/document/432869118" TargetMode="External"/><Relationship Id="rId7" Type="http://schemas.openxmlformats.org/officeDocument/2006/relationships/hyperlink" Target="http://docs.cntd.ru/document/4329433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21711" TargetMode="External"/><Relationship Id="rId20" Type="http://schemas.openxmlformats.org/officeDocument/2006/relationships/hyperlink" Target="http://docs.cntd.ru/document/432869118" TargetMode="External"/><Relationship Id="rId29" Type="http://schemas.openxmlformats.org/officeDocument/2006/relationships/hyperlink" Target="http://docs.cntd.ru/document/90211177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34183" TargetMode="External"/><Relationship Id="rId11" Type="http://schemas.openxmlformats.org/officeDocument/2006/relationships/hyperlink" Target="http://docs.cntd.ru/document/423904096" TargetMode="External"/><Relationship Id="rId24" Type="http://schemas.openxmlformats.org/officeDocument/2006/relationships/hyperlink" Target="http://docs.cntd.ru/document/432869118" TargetMode="External"/><Relationship Id="rId32" Type="http://schemas.openxmlformats.org/officeDocument/2006/relationships/hyperlink" Target="http://docs.cntd.ru/document/432869118" TargetMode="External"/><Relationship Id="rId37" Type="http://schemas.openxmlformats.org/officeDocument/2006/relationships/hyperlink" Target="http://docs.cntd.ru/document/428550796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ocs.cntd.ru/document/428550796" TargetMode="External"/><Relationship Id="rId15" Type="http://schemas.openxmlformats.org/officeDocument/2006/relationships/hyperlink" Target="http://docs.cntd.ru/document/432869118" TargetMode="External"/><Relationship Id="rId23" Type="http://schemas.openxmlformats.org/officeDocument/2006/relationships/hyperlink" Target="http://docs.cntd.ru/document/432869118" TargetMode="External"/><Relationship Id="rId28" Type="http://schemas.openxmlformats.org/officeDocument/2006/relationships/hyperlink" Target="http://docs.cntd.ru/document/901990046" TargetMode="External"/><Relationship Id="rId36" Type="http://schemas.openxmlformats.org/officeDocument/2006/relationships/hyperlink" Target="http://docs.cntd.ru/document/412383367" TargetMode="External"/><Relationship Id="rId10" Type="http://schemas.openxmlformats.org/officeDocument/2006/relationships/hyperlink" Target="http://docs.cntd.ru/document/420203524" TargetMode="External"/><Relationship Id="rId19" Type="http://schemas.openxmlformats.org/officeDocument/2006/relationships/hyperlink" Target="http://docs.cntd.ru/document/432869118" TargetMode="External"/><Relationship Id="rId31" Type="http://schemas.openxmlformats.org/officeDocument/2006/relationships/hyperlink" Target="http://docs.cntd.ru/document/901919946" TargetMode="External"/><Relationship Id="rId4" Type="http://schemas.openxmlformats.org/officeDocument/2006/relationships/hyperlink" Target="http://docs.cntd.ru/document/423904096" TargetMode="External"/><Relationship Id="rId9" Type="http://schemas.openxmlformats.org/officeDocument/2006/relationships/hyperlink" Target="http://docs.cntd.ru/document/499093919" TargetMode="External"/><Relationship Id="rId14" Type="http://schemas.openxmlformats.org/officeDocument/2006/relationships/hyperlink" Target="http://docs.cntd.ru/document/432869118" TargetMode="External"/><Relationship Id="rId22" Type="http://schemas.openxmlformats.org/officeDocument/2006/relationships/hyperlink" Target="http://docs.cntd.ru/document/432869118" TargetMode="External"/><Relationship Id="rId27" Type="http://schemas.openxmlformats.org/officeDocument/2006/relationships/hyperlink" Target="http://docs.cntd.ru/document/432869118" TargetMode="External"/><Relationship Id="rId30" Type="http://schemas.openxmlformats.org/officeDocument/2006/relationships/hyperlink" Target="http://docs.cntd.ru/document/902376691" TargetMode="External"/><Relationship Id="rId35" Type="http://schemas.openxmlformats.org/officeDocument/2006/relationships/hyperlink" Target="http://docs.cntd.ru/document/432869118" TargetMode="External"/><Relationship Id="rId8" Type="http://schemas.openxmlformats.org/officeDocument/2006/relationships/hyperlink" Target="http://docs.cntd.ru/document/4990917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20334183" TargetMode="External"/><Relationship Id="rId17" Type="http://schemas.openxmlformats.org/officeDocument/2006/relationships/hyperlink" Target="http://docs.cntd.ru/document/902376691" TargetMode="External"/><Relationship Id="rId25" Type="http://schemas.openxmlformats.org/officeDocument/2006/relationships/hyperlink" Target="http://docs.cntd.ru/document/432943390" TargetMode="External"/><Relationship Id="rId33" Type="http://schemas.openxmlformats.org/officeDocument/2006/relationships/hyperlink" Target="http://docs.cntd.ru/document/917016972" TargetMode="External"/><Relationship Id="rId38" Type="http://schemas.openxmlformats.org/officeDocument/2006/relationships/hyperlink" Target="http://docs.cntd.ru/document/420334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24</Pages>
  <Words>9951</Words>
  <Characters>56722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3</cp:revision>
  <dcterms:created xsi:type="dcterms:W3CDTF">2018-02-21T08:39:00Z</dcterms:created>
  <dcterms:modified xsi:type="dcterms:W3CDTF">2018-02-21T13:07:00Z</dcterms:modified>
</cp:coreProperties>
</file>